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59" w:rsidRDefault="009C7F59">
      <w:pPr>
        <w:pStyle w:val="Paragrafoelenc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Piano di Miglioramento PASCAL-COMANDINI:</w:t>
      </w:r>
    </w:p>
    <w:p w:rsidR="009C7F59" w:rsidRDefault="009C7F59">
      <w:pPr>
        <w:pStyle w:val="Paragrafoelenco"/>
        <w:ind w:left="0"/>
        <w:jc w:val="both"/>
        <w:rPr>
          <w:rFonts w:cs="Times New Roman"/>
          <w:color w:val="00000A"/>
          <w:sz w:val="32"/>
          <w:szCs w:val="32"/>
          <w:u w:color="FF2600"/>
        </w:rPr>
      </w:pPr>
    </w:p>
    <w:p w:rsidR="009C7F59" w:rsidRDefault="009C7F59">
      <w:pPr>
        <w:rPr>
          <w:rFonts w:ascii="TimesNewRomanPS-BoldMT" w:eastAsia="Arial Unicode MS" w:hAnsi="TimesNewRomanPS-BoldMT" w:cs="TimesNewRomanPS-BoldMT"/>
          <w:color w:val="00000A"/>
        </w:rPr>
      </w:pPr>
      <w:r>
        <w:rPr>
          <w:rFonts w:ascii="TimesNewRomanPS-BoldMT" w:eastAsia="Arial Unicode MS" w:hAnsi="TimesNewRomanPS-BoldMT" w:cs="TimesNewRomanPS-BoldMT"/>
          <w:color w:val="00000A"/>
        </w:rPr>
        <w:t>Tabella 1 - La composizione del nucleo interno di valutazione</w:t>
      </w:r>
    </w:p>
    <w:p w:rsidR="009C7F59" w:rsidRDefault="009C7F59">
      <w:pPr>
        <w:rPr>
          <w:rFonts w:ascii="TimesNewRomanPS-BoldMT" w:eastAsia="Arial Unicode MS" w:hAnsi="TimesNewRomanPS-BoldMT" w:cs="TimesNewRomanPS-BoldMT"/>
          <w:color w:val="00000A"/>
        </w:rPr>
      </w:pPr>
    </w:p>
    <w:tbl>
      <w:tblPr>
        <w:tblW w:w="655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  <w:right w:w="0" w:type="dxa"/>
        </w:tblCellMar>
        <w:tblLook w:val="00A0"/>
      </w:tblPr>
      <w:tblGrid>
        <w:gridCol w:w="3277"/>
        <w:gridCol w:w="3278"/>
      </w:tblGrid>
      <w:tr w:rsidR="009C7F59">
        <w:tc>
          <w:tcPr>
            <w:tcW w:w="3277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NewRomanPS-BoldMT" w:eastAsia="Arial Unicode MS" w:hAnsi="TimesNewRomanPS-BoldMT"/>
                <w:b/>
                <w:bCs/>
                <w:color w:val="00000A"/>
                <w:sz w:val="16"/>
                <w:szCs w:val="16"/>
              </w:rPr>
            </w:pPr>
            <w:r w:rsidRPr="008D4DC0">
              <w:rPr>
                <w:rFonts w:ascii="TimesNewRomanPSMT" w:eastAsia="Arial Unicode MS" w:hAnsi="TimesNewRomanPSMT" w:cs="TimesNewRomanPSMT"/>
                <w:color w:val="00000A"/>
                <w:sz w:val="16"/>
                <w:szCs w:val="16"/>
              </w:rPr>
              <w:t>Nome</w:t>
            </w:r>
          </w:p>
        </w:tc>
        <w:tc>
          <w:tcPr>
            <w:tcW w:w="3278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NewRomanPS-BoldMT" w:eastAsia="Arial Unicode MS" w:hAnsi="TimesNewRomanPS-BoldMT" w:cs="TimesNewRomanPS-BoldMT"/>
                <w:b/>
                <w:bCs/>
                <w:color w:val="00000A"/>
                <w:sz w:val="16"/>
                <w:szCs w:val="16"/>
              </w:rPr>
            </w:pPr>
            <w:r w:rsidRPr="008D4DC0">
              <w:rPr>
                <w:rFonts w:ascii="TimesNewRomanPS-BoldMT" w:eastAsia="Arial Unicode MS" w:hAnsi="TimesNewRomanPS-BoldMT" w:cs="TimesNewRomanPS-BoldMT"/>
                <w:b/>
                <w:bCs/>
                <w:color w:val="00000A"/>
                <w:sz w:val="16"/>
                <w:szCs w:val="16"/>
              </w:rPr>
              <w:t>Ruolo</w:t>
            </w:r>
          </w:p>
          <w:p w:rsidR="009C7F59" w:rsidRPr="008D4DC0" w:rsidRDefault="009C7F59">
            <w:pPr>
              <w:rPr>
                <w:rFonts w:ascii="TimesNewRomanPS-BoldMT" w:eastAsia="Arial Unicode MS" w:hAnsi="TimesNewRomanPS-BoldMT" w:cs="TimesNewRomanPS-BoldMT"/>
                <w:b/>
                <w:bCs/>
                <w:color w:val="00000A"/>
                <w:sz w:val="16"/>
                <w:szCs w:val="16"/>
              </w:rPr>
            </w:pPr>
          </w:p>
        </w:tc>
      </w:tr>
      <w:tr w:rsidR="009C7F59">
        <w:tc>
          <w:tcPr>
            <w:tcW w:w="3277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NewRomanPS-BoldMT" w:eastAsia="Arial Unicode MS" w:hAnsi="TimesNewRomanPS-BoldMT" w:cs="TimesNewRomanPS-BoldMT"/>
                <w:b/>
                <w:bCs/>
                <w:color w:val="00000A"/>
                <w:sz w:val="16"/>
                <w:szCs w:val="16"/>
              </w:rPr>
            </w:pPr>
            <w:r w:rsidRPr="008D4DC0">
              <w:rPr>
                <w:rFonts w:ascii="TimesNewRomanPS-BoldMT" w:eastAsia="Arial Unicode MS" w:hAnsi="TimesNewRomanPS-BoldMT" w:cs="TimesNewRomanPS-BoldMT"/>
                <w:b/>
                <w:bCs/>
                <w:color w:val="00000A"/>
                <w:sz w:val="16"/>
                <w:szCs w:val="16"/>
              </w:rPr>
              <w:t>Francesco Postiglione</w:t>
            </w:r>
          </w:p>
        </w:tc>
        <w:tc>
          <w:tcPr>
            <w:tcW w:w="3278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NewRomanPS-BoldMT" w:eastAsia="Arial Unicode MS" w:hAnsi="TimesNewRomanPS-BoldMT" w:cs="TimesNewRomanPS-BoldMT"/>
                <w:b/>
                <w:bCs/>
                <w:color w:val="00000A"/>
                <w:sz w:val="16"/>
                <w:szCs w:val="16"/>
              </w:rPr>
            </w:pPr>
            <w:r w:rsidRPr="008D4DC0">
              <w:rPr>
                <w:rFonts w:ascii="TimesNewRomanPS-BoldMT" w:eastAsia="Arial Unicode MS" w:hAnsi="TimesNewRomanPS-BoldMT" w:cs="TimesNewRomanPS-BoldMT"/>
                <w:b/>
                <w:bCs/>
                <w:color w:val="00000A"/>
                <w:sz w:val="16"/>
                <w:szCs w:val="16"/>
              </w:rPr>
              <w:t>DS</w:t>
            </w:r>
          </w:p>
        </w:tc>
      </w:tr>
      <w:tr w:rsidR="009C7F59">
        <w:tc>
          <w:tcPr>
            <w:tcW w:w="3277" w:type="dxa"/>
            <w:tcMar>
              <w:left w:w="-5" w:type="dxa"/>
            </w:tcMar>
          </w:tcPr>
          <w:p w:rsidR="009C7F59" w:rsidRPr="008D4DC0" w:rsidRDefault="009C7F59">
            <w:pPr>
              <w:rPr>
                <w:sz w:val="20"/>
                <w:szCs w:val="20"/>
              </w:rPr>
            </w:pPr>
            <w:r w:rsidRPr="008D4DC0">
              <w:rPr>
                <w:rFonts w:ascii="TimesNewRomanPS-BoldMT" w:eastAsia="Arial Unicode MS" w:hAnsi="TimesNewRomanPS-BoldMT" w:cs="TimesNewRomanPS-BoldMT"/>
                <w:b/>
                <w:bCs/>
                <w:color w:val="00000A"/>
                <w:sz w:val="16"/>
                <w:szCs w:val="16"/>
              </w:rPr>
              <w:t>Donato Tinelli</w:t>
            </w:r>
          </w:p>
        </w:tc>
        <w:tc>
          <w:tcPr>
            <w:tcW w:w="3278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NewRomanPS-BoldMT" w:eastAsia="Arial Unicode MS" w:hAnsi="TimesNewRomanPS-BoldMT" w:cs="TimesNewRomanPS-BoldMT"/>
                <w:b/>
                <w:bCs/>
                <w:color w:val="00000A"/>
                <w:sz w:val="16"/>
                <w:szCs w:val="16"/>
              </w:rPr>
            </w:pPr>
            <w:r w:rsidRPr="008D4DC0">
              <w:rPr>
                <w:rFonts w:ascii="TimesNewRomanPS-BoldMT" w:eastAsia="Arial Unicode MS" w:hAnsi="TimesNewRomanPS-BoldMT" w:cs="TimesNewRomanPS-BoldMT"/>
                <w:b/>
                <w:bCs/>
                <w:color w:val="00000A"/>
                <w:sz w:val="16"/>
                <w:szCs w:val="16"/>
              </w:rPr>
              <w:t>Commissione PTOF</w:t>
            </w:r>
          </w:p>
        </w:tc>
      </w:tr>
      <w:tr w:rsidR="009C7F59">
        <w:tc>
          <w:tcPr>
            <w:tcW w:w="3277" w:type="dxa"/>
            <w:tcMar>
              <w:left w:w="-5" w:type="dxa"/>
            </w:tcMar>
          </w:tcPr>
          <w:p w:rsidR="009C7F59" w:rsidRPr="008D4DC0" w:rsidRDefault="009C7F59">
            <w:pPr>
              <w:rPr>
                <w:sz w:val="20"/>
                <w:szCs w:val="20"/>
              </w:rPr>
            </w:pPr>
            <w:r w:rsidRPr="008D4DC0">
              <w:rPr>
                <w:rFonts w:ascii="TimesNewRomanPS-BoldMT" w:eastAsia="Arial Unicode MS" w:hAnsi="TimesNewRomanPS-BoldMT" w:cs="TimesNewRomanPS-BoldMT"/>
                <w:b/>
                <w:bCs/>
                <w:color w:val="00000A"/>
                <w:sz w:val="16"/>
                <w:szCs w:val="16"/>
              </w:rPr>
              <w:t>Stefano Castagnoli</w:t>
            </w:r>
          </w:p>
        </w:tc>
        <w:tc>
          <w:tcPr>
            <w:tcW w:w="3278" w:type="dxa"/>
            <w:tcMar>
              <w:left w:w="-5" w:type="dxa"/>
            </w:tcMar>
          </w:tcPr>
          <w:p w:rsidR="009C7F59" w:rsidRPr="008D4DC0" w:rsidRDefault="009C7F59">
            <w:pPr>
              <w:rPr>
                <w:sz w:val="20"/>
                <w:szCs w:val="20"/>
              </w:rPr>
            </w:pPr>
            <w:r w:rsidRPr="008D4DC0">
              <w:rPr>
                <w:rFonts w:ascii="TimesNewRomanPS-BoldMT" w:eastAsia="Arial Unicode MS" w:hAnsi="TimesNewRomanPS-BoldMT" w:cs="TimesNewRomanPS-BoldMT"/>
                <w:b/>
                <w:bCs/>
                <w:color w:val="00000A"/>
                <w:sz w:val="16"/>
                <w:szCs w:val="16"/>
              </w:rPr>
              <w:t>Commissione PTOF</w:t>
            </w:r>
          </w:p>
        </w:tc>
      </w:tr>
      <w:tr w:rsidR="009C7F59">
        <w:tc>
          <w:tcPr>
            <w:tcW w:w="3277" w:type="dxa"/>
            <w:tcMar>
              <w:left w:w="-5" w:type="dxa"/>
            </w:tcMar>
          </w:tcPr>
          <w:p w:rsidR="009C7F59" w:rsidRPr="008D4DC0" w:rsidRDefault="009C7F59">
            <w:pPr>
              <w:rPr>
                <w:sz w:val="20"/>
                <w:szCs w:val="20"/>
              </w:rPr>
            </w:pPr>
            <w:r w:rsidRPr="008D4DC0">
              <w:rPr>
                <w:rFonts w:ascii="TimesNewRomanPS-BoldMT" w:eastAsia="Arial Unicode MS" w:hAnsi="TimesNewRomanPS-BoldMT" w:cs="TimesNewRomanPS-BoldMT"/>
                <w:b/>
                <w:bCs/>
                <w:color w:val="00000A"/>
                <w:sz w:val="16"/>
                <w:szCs w:val="16"/>
              </w:rPr>
              <w:t>Maria Grazia Berni</w:t>
            </w:r>
          </w:p>
        </w:tc>
        <w:tc>
          <w:tcPr>
            <w:tcW w:w="3278" w:type="dxa"/>
            <w:tcMar>
              <w:left w:w="-5" w:type="dxa"/>
            </w:tcMar>
          </w:tcPr>
          <w:p w:rsidR="009C7F59" w:rsidRPr="008D4DC0" w:rsidRDefault="009C7F59">
            <w:pPr>
              <w:rPr>
                <w:sz w:val="20"/>
                <w:szCs w:val="20"/>
              </w:rPr>
            </w:pPr>
            <w:r w:rsidRPr="008D4DC0">
              <w:rPr>
                <w:rFonts w:ascii="TimesNewRomanPS-BoldMT" w:eastAsia="Arial Unicode MS" w:hAnsi="TimesNewRomanPS-BoldMT" w:cs="TimesNewRomanPS-BoldMT"/>
                <w:b/>
                <w:bCs/>
                <w:color w:val="00000A"/>
                <w:sz w:val="16"/>
                <w:szCs w:val="16"/>
              </w:rPr>
              <w:t>Commissione PTOF</w:t>
            </w:r>
          </w:p>
        </w:tc>
      </w:tr>
      <w:tr w:rsidR="009C7F59">
        <w:tc>
          <w:tcPr>
            <w:tcW w:w="3277" w:type="dxa"/>
            <w:tcMar>
              <w:left w:w="-5" w:type="dxa"/>
            </w:tcMar>
          </w:tcPr>
          <w:p w:rsidR="009C7F59" w:rsidRPr="008D4DC0" w:rsidRDefault="009C7F59">
            <w:pPr>
              <w:rPr>
                <w:sz w:val="20"/>
                <w:szCs w:val="20"/>
              </w:rPr>
            </w:pPr>
            <w:r w:rsidRPr="008D4DC0">
              <w:rPr>
                <w:rFonts w:ascii="TimesNewRomanPS-BoldMT" w:eastAsia="Arial Unicode MS" w:hAnsi="TimesNewRomanPS-BoldMT" w:cs="TimesNewRomanPS-BoldMT"/>
                <w:b/>
                <w:bCs/>
                <w:color w:val="00000A"/>
                <w:sz w:val="16"/>
                <w:szCs w:val="16"/>
              </w:rPr>
              <w:t xml:space="preserve">Angela </w:t>
            </w:r>
            <w:proofErr w:type="spellStart"/>
            <w:r w:rsidRPr="008D4DC0">
              <w:rPr>
                <w:rFonts w:ascii="TimesNewRomanPS-BoldMT" w:eastAsia="Arial Unicode MS" w:hAnsi="TimesNewRomanPS-BoldMT" w:cs="TimesNewRomanPS-BoldMT"/>
                <w:b/>
                <w:bCs/>
                <w:color w:val="00000A"/>
                <w:sz w:val="16"/>
                <w:szCs w:val="16"/>
              </w:rPr>
              <w:t>Versari</w:t>
            </w:r>
            <w:proofErr w:type="spellEnd"/>
          </w:p>
        </w:tc>
        <w:tc>
          <w:tcPr>
            <w:tcW w:w="3278" w:type="dxa"/>
            <w:tcMar>
              <w:left w:w="-5" w:type="dxa"/>
            </w:tcMar>
          </w:tcPr>
          <w:p w:rsidR="009C7F59" w:rsidRPr="008D4DC0" w:rsidRDefault="009C7F59">
            <w:pPr>
              <w:rPr>
                <w:sz w:val="20"/>
                <w:szCs w:val="20"/>
              </w:rPr>
            </w:pPr>
            <w:r w:rsidRPr="008D4DC0">
              <w:rPr>
                <w:rFonts w:ascii="TimesNewRomanPS-BoldMT" w:eastAsia="Arial Unicode MS" w:hAnsi="TimesNewRomanPS-BoldMT" w:cs="TimesNewRomanPS-BoldMT"/>
                <w:b/>
                <w:bCs/>
                <w:color w:val="00000A"/>
                <w:sz w:val="16"/>
                <w:szCs w:val="16"/>
              </w:rPr>
              <w:t>Commissione PTOF</w:t>
            </w:r>
          </w:p>
        </w:tc>
      </w:tr>
      <w:tr w:rsidR="009C7F59">
        <w:tc>
          <w:tcPr>
            <w:tcW w:w="3277" w:type="dxa"/>
            <w:tcBorders>
              <w:top w:val="nil"/>
            </w:tcBorders>
            <w:tcMar>
              <w:left w:w="-5" w:type="dxa"/>
            </w:tcMar>
          </w:tcPr>
          <w:p w:rsidR="009C7F59" w:rsidRPr="008D4DC0" w:rsidRDefault="009C7F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4D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Alessandro Bartoletti</w:t>
            </w:r>
          </w:p>
        </w:tc>
        <w:tc>
          <w:tcPr>
            <w:tcW w:w="3278" w:type="dxa"/>
            <w:tcBorders>
              <w:top w:val="nil"/>
            </w:tcBorders>
            <w:tcMar>
              <w:left w:w="-5" w:type="dxa"/>
            </w:tcMar>
          </w:tcPr>
          <w:p w:rsidR="009C7F59" w:rsidRPr="008D4DC0" w:rsidRDefault="009C7F59">
            <w:pPr>
              <w:rPr>
                <w:sz w:val="20"/>
                <w:szCs w:val="20"/>
              </w:rPr>
            </w:pPr>
            <w:r w:rsidRPr="008D4DC0">
              <w:rPr>
                <w:rFonts w:ascii="TimesNewRomanPS-BoldMT" w:eastAsia="Arial Unicode MS" w:hAnsi="TimesNewRomanPS-BoldMT" w:cs="TimesNewRomanPS-BoldMT"/>
                <w:b/>
                <w:bCs/>
                <w:color w:val="00000A"/>
                <w:sz w:val="16"/>
                <w:szCs w:val="16"/>
              </w:rPr>
              <w:t>Commissione PTOF</w:t>
            </w:r>
          </w:p>
        </w:tc>
      </w:tr>
    </w:tbl>
    <w:p w:rsidR="009C7F59" w:rsidRDefault="009C7F59">
      <w:pPr>
        <w:rPr>
          <w:rFonts w:ascii="TimesNewRomanPS-BoldMT" w:eastAsia="Arial Unicode MS" w:hAnsi="TimesNewRomanPS-BoldMT"/>
          <w:b/>
          <w:bCs/>
          <w:color w:val="00000A"/>
          <w:sz w:val="18"/>
          <w:szCs w:val="18"/>
        </w:rPr>
      </w:pPr>
    </w:p>
    <w:p w:rsidR="009C7F59" w:rsidRPr="001B43FA" w:rsidRDefault="009C7F59">
      <w:pPr>
        <w:rPr>
          <w:rFonts w:ascii="TimesNewRomanPS-BoldMT" w:eastAsia="Arial Unicode MS" w:hAnsi="TimesNewRomanPS-BoldMT" w:cs="TimesNewRomanPS-BoldMT"/>
          <w:b/>
          <w:bCs/>
          <w:color w:val="00000A"/>
        </w:rPr>
      </w:pPr>
      <w:r w:rsidRPr="001B43FA">
        <w:rPr>
          <w:rFonts w:ascii="TimesNewRomanPS-BoldMT" w:eastAsia="Arial Unicode MS" w:hAnsi="TimesNewRomanPS-BoldMT" w:cs="TimesNewRomanPS-BoldMT"/>
          <w:b/>
          <w:bCs/>
          <w:color w:val="00000A"/>
        </w:rPr>
        <w:t>Tabella 2 - Priorità di miglioramento, traguardi di lungo periodo e monitoraggio dei risultati</w:t>
      </w:r>
    </w:p>
    <w:p w:rsidR="009C7F59" w:rsidRPr="00AA095E" w:rsidRDefault="009C7F59">
      <w:pPr>
        <w:rPr>
          <w:rFonts w:ascii="Times New Roman" w:eastAsia="Arial Unicode MS" w:hAnsi="Times New Roman"/>
          <w:b/>
          <w:bCs/>
          <w:color w:val="00000A"/>
          <w:sz w:val="24"/>
          <w:szCs w:val="24"/>
        </w:rPr>
      </w:pPr>
    </w:p>
    <w:p w:rsidR="009C7F59" w:rsidRPr="00AA095E" w:rsidRDefault="009C7F59">
      <w:pPr>
        <w:rPr>
          <w:rFonts w:ascii="Times New Roman" w:eastAsia="Arial Unicode MS" w:hAnsi="Times New Roman"/>
          <w:color w:val="00000A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>S</w:t>
      </w:r>
      <w:r w:rsidRPr="00AA095E">
        <w:rPr>
          <w:rFonts w:ascii="Times New Roman" w:eastAsia="Arial Unicode MS" w:hAnsi="Times New Roman" w:cs="Times New Roman"/>
          <w:color w:val="00000A"/>
          <w:sz w:val="24"/>
          <w:szCs w:val="24"/>
        </w:rPr>
        <w:t>i cerca di intervenire in termini di priorità su quei dati meno brillanti che l'autovalutazio</w:t>
      </w:r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>ne ha mostrato nella sezione 2.2</w:t>
      </w:r>
      <w:r w:rsidRPr="00AA095E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sui risultati dell’Istituto </w:t>
      </w:r>
      <w:proofErr w:type="spellStart"/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>Comandini</w:t>
      </w:r>
      <w:proofErr w:type="spellEnd"/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nelle prove standardizzate</w:t>
      </w:r>
      <w:r w:rsidRPr="00AA095E">
        <w:rPr>
          <w:rFonts w:ascii="Times New Roman" w:eastAsia="Arial Unicode MS" w:hAnsi="Times New Roman" w:cs="Times New Roman"/>
          <w:color w:val="00000A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</w:t>
      </w:r>
      <w:r w:rsidRPr="00AA095E">
        <w:rPr>
          <w:rFonts w:ascii="Times New Roman" w:eastAsia="Arial Unicode MS" w:hAnsi="Times New Roman" w:cs="Times New Roman"/>
          <w:color w:val="00000A"/>
          <w:sz w:val="24"/>
          <w:szCs w:val="24"/>
        </w:rPr>
        <w:t>nella sezione 2.3 sulle competenze chiave trasversali</w:t>
      </w:r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>. Si cercherà inoltre di mantenere i buoni risultati nella sezione 2. sugli esiti continuando a rafforzare e stabilizzare le pratiche di inclusione e di monitoraggio degli alunni con BES e DSA nel primo biennio.</w:t>
      </w:r>
    </w:p>
    <w:p w:rsidR="009C7F59" w:rsidRDefault="009C7F59">
      <w:pPr>
        <w:rPr>
          <w:rFonts w:ascii="TimesNewRomanPS-BoldMT" w:eastAsia="Arial Unicode MS" w:hAnsi="TimesNewRomanPS-BoldMT"/>
          <w:b/>
          <w:bCs/>
          <w:color w:val="00000A"/>
        </w:rPr>
      </w:pPr>
    </w:p>
    <w:tbl>
      <w:tblPr>
        <w:tblW w:w="940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  <w:right w:w="0" w:type="dxa"/>
        </w:tblCellMar>
        <w:tblLook w:val="00A0"/>
      </w:tblPr>
      <w:tblGrid>
        <w:gridCol w:w="1269"/>
        <w:gridCol w:w="2737"/>
        <w:gridCol w:w="2337"/>
        <w:gridCol w:w="1006"/>
        <w:gridCol w:w="950"/>
        <w:gridCol w:w="1106"/>
      </w:tblGrid>
      <w:tr w:rsidR="009C7F59">
        <w:tc>
          <w:tcPr>
            <w:tcW w:w="1269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NewRomanPSMT" w:eastAsia="Arial Unicode MS" w:hAnsi="TimesNewRomanPSMT"/>
                <w:color w:val="00000A"/>
                <w:sz w:val="14"/>
                <w:szCs w:val="14"/>
              </w:rPr>
            </w:pPr>
          </w:p>
        </w:tc>
        <w:tc>
          <w:tcPr>
            <w:tcW w:w="2737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NewRomanPSMT" w:eastAsia="Arial Unicode MS" w:hAnsi="TimesNewRomanPSMT"/>
                <w:color w:val="00000A"/>
                <w:sz w:val="14"/>
                <w:szCs w:val="14"/>
              </w:rPr>
            </w:pPr>
            <w:r w:rsidRPr="008D4DC0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</w:rPr>
              <w:t>Priorità n. 1</w:t>
            </w:r>
          </w:p>
        </w:tc>
        <w:tc>
          <w:tcPr>
            <w:tcW w:w="2337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NewRomanPSMT" w:eastAsia="Arial Unicode MS" w:hAnsi="TimesNewRomanPSMT"/>
                <w:color w:val="00000A"/>
                <w:sz w:val="14"/>
                <w:szCs w:val="14"/>
              </w:rPr>
            </w:pPr>
            <w:r w:rsidRPr="008D4DC0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</w:rPr>
              <w:t>Traguardi</w:t>
            </w:r>
          </w:p>
        </w:tc>
        <w:tc>
          <w:tcPr>
            <w:tcW w:w="100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NewRomanPSMT" w:eastAsia="Arial Unicode MS" w:hAnsi="TimesNewRomanPSMT"/>
                <w:color w:val="00000A"/>
                <w:sz w:val="14"/>
                <w:szCs w:val="14"/>
              </w:rPr>
            </w:pPr>
            <w:r w:rsidRPr="008D4DC0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</w:rPr>
              <w:t>Risultati Primo anno</w:t>
            </w:r>
          </w:p>
        </w:tc>
        <w:tc>
          <w:tcPr>
            <w:tcW w:w="950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NewRomanPSMT" w:eastAsia="Arial Unicode MS" w:hAnsi="TimesNewRomanPSMT"/>
                <w:color w:val="00000A"/>
                <w:sz w:val="14"/>
                <w:szCs w:val="14"/>
              </w:rPr>
            </w:pPr>
            <w:r w:rsidRPr="008D4DC0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</w:rPr>
              <w:t>Risultati Secondo anno</w:t>
            </w:r>
          </w:p>
        </w:tc>
        <w:tc>
          <w:tcPr>
            <w:tcW w:w="110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NewRomanPSMT" w:eastAsia="Arial Unicode MS" w:hAnsi="TimesNewRomanPSMT"/>
                <w:color w:val="00000A"/>
                <w:sz w:val="14"/>
                <w:szCs w:val="14"/>
              </w:rPr>
            </w:pPr>
            <w:r w:rsidRPr="008D4DC0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</w:rPr>
              <w:t>Risultati</w:t>
            </w:r>
          </w:p>
          <w:p w:rsidR="009C7F59" w:rsidRPr="008D4DC0" w:rsidRDefault="009C7F59">
            <w:pPr>
              <w:rPr>
                <w:rFonts w:ascii="TimesNewRomanPSMT" w:eastAsia="Arial Unicode MS" w:hAnsi="TimesNewRomanPSMT"/>
                <w:color w:val="00000A"/>
                <w:sz w:val="14"/>
                <w:szCs w:val="14"/>
              </w:rPr>
            </w:pPr>
            <w:r w:rsidRPr="008D4DC0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</w:rPr>
              <w:t>Terzo anno</w:t>
            </w:r>
          </w:p>
          <w:p w:rsidR="009C7F59" w:rsidRPr="008D4DC0" w:rsidRDefault="009C7F59">
            <w:pPr>
              <w:rPr>
                <w:rFonts w:ascii="Times New Roman" w:eastAsia="Arial Unicode MS" w:hAnsi="Times New Roman"/>
                <w:color w:val="00000A"/>
                <w:sz w:val="20"/>
                <w:szCs w:val="20"/>
              </w:rPr>
            </w:pPr>
          </w:p>
        </w:tc>
      </w:tr>
      <w:tr w:rsidR="009C7F59">
        <w:tc>
          <w:tcPr>
            <w:tcW w:w="1269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NewRomanPSMT" w:eastAsia="Arial Unicode MS" w:hAnsi="TimesNewRomanPSMT"/>
                <w:color w:val="00000A"/>
                <w:sz w:val="14"/>
                <w:szCs w:val="14"/>
              </w:rPr>
            </w:pPr>
            <w:r w:rsidRPr="008D4DC0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</w:rPr>
              <w:t>Risultati nelle</w:t>
            </w:r>
          </w:p>
          <w:p w:rsidR="009C7F59" w:rsidRPr="008D4DC0" w:rsidRDefault="009C7F59">
            <w:pPr>
              <w:rPr>
                <w:rFonts w:ascii="TimesNewRomanPSMT" w:eastAsia="Arial Unicode MS" w:hAnsi="TimesNewRomanPSMT"/>
                <w:color w:val="00000A"/>
                <w:sz w:val="14"/>
                <w:szCs w:val="14"/>
              </w:rPr>
            </w:pPr>
            <w:r w:rsidRPr="008D4DC0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</w:rPr>
              <w:t>prove</w:t>
            </w:r>
          </w:p>
          <w:p w:rsidR="009C7F59" w:rsidRPr="008D4DC0" w:rsidRDefault="009C7F59">
            <w:pPr>
              <w:rPr>
                <w:rFonts w:ascii="TimesNewRomanPSMT" w:eastAsia="Arial Unicode MS" w:hAnsi="TimesNewRomanPSMT"/>
                <w:color w:val="00000A"/>
                <w:sz w:val="14"/>
                <w:szCs w:val="14"/>
              </w:rPr>
            </w:pPr>
            <w:r w:rsidRPr="008D4DC0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</w:rPr>
              <w:t>standardizzate</w:t>
            </w:r>
          </w:p>
          <w:p w:rsidR="009C7F59" w:rsidRPr="008D4DC0" w:rsidRDefault="009C7F59">
            <w:pPr>
              <w:rPr>
                <w:rFonts w:ascii="Times New Roman" w:eastAsia="Arial Unicode MS" w:hAnsi="Times New Roman"/>
                <w:color w:val="00000A"/>
                <w:sz w:val="20"/>
                <w:szCs w:val="20"/>
              </w:rPr>
            </w:pPr>
          </w:p>
        </w:tc>
        <w:tc>
          <w:tcPr>
            <w:tcW w:w="2737" w:type="dxa"/>
            <w:tcMar>
              <w:left w:w="-5" w:type="dxa"/>
            </w:tcMar>
          </w:tcPr>
          <w:p w:rsidR="009C7F59" w:rsidRPr="008D4DC0" w:rsidRDefault="00012F48">
            <w:pPr>
              <w:rPr>
                <w:rFonts w:ascii="Times New Roman" w:eastAsia="Arial Unicode MS" w:hAnsi="Times New Roman"/>
                <w:color w:val="00000A"/>
                <w:sz w:val="20"/>
                <w:szCs w:val="20"/>
              </w:rPr>
            </w:pPr>
            <w:r w:rsidRPr="00012F48">
              <w:rPr>
                <w:rFonts w:ascii="Helvetica Neue" w:hAnsi="Helvetica Neue" w:cs="Helvetica Neue"/>
                <w:sz w:val="20"/>
                <w:szCs w:val="20"/>
              </w:rPr>
              <w:t>monitorare i risultati INVALSI degli alunni IPSIA migliorando nei prossimi due anni risultati di italiano e l'effetto scuola</w:t>
            </w:r>
          </w:p>
        </w:tc>
        <w:tc>
          <w:tcPr>
            <w:tcW w:w="2337" w:type="dxa"/>
            <w:tcMar>
              <w:left w:w="-5" w:type="dxa"/>
            </w:tcMar>
          </w:tcPr>
          <w:p w:rsidR="009C7F59" w:rsidRPr="008D4DC0" w:rsidRDefault="00012F48">
            <w:pPr>
              <w:rPr>
                <w:rFonts w:ascii="Times New Roman" w:eastAsia="Arial Unicode MS" w:hAnsi="Times New Roman"/>
                <w:color w:val="00000A"/>
                <w:sz w:val="20"/>
                <w:szCs w:val="20"/>
              </w:rPr>
            </w:pPr>
            <w:r w:rsidRPr="00012F48">
              <w:rPr>
                <w:rFonts w:ascii="Helvetica Neue" w:hAnsi="Helvetica Neue" w:cs="Helvetica Neue"/>
                <w:sz w:val="20"/>
                <w:szCs w:val="20"/>
              </w:rPr>
              <w:t>Raggiungimento entro due anni per l'IPSIA in entrambe le materie del livello di risultati e di effetto scuola pari alle medie regionali e/o nazionali</w:t>
            </w:r>
          </w:p>
        </w:tc>
        <w:tc>
          <w:tcPr>
            <w:tcW w:w="100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 New Roman" w:eastAsia="Arial Unicode MS" w:hAnsi="Times New Roman"/>
                <w:color w:val="00000A"/>
                <w:sz w:val="20"/>
                <w:szCs w:val="20"/>
              </w:rPr>
            </w:pPr>
          </w:p>
        </w:tc>
        <w:tc>
          <w:tcPr>
            <w:tcW w:w="950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 New Roman" w:eastAsia="Arial Unicode MS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10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 New Roman" w:eastAsia="Arial Unicode MS" w:hAnsi="Times New Roman"/>
                <w:color w:val="00000A"/>
                <w:sz w:val="20"/>
                <w:szCs w:val="20"/>
              </w:rPr>
            </w:pPr>
          </w:p>
        </w:tc>
      </w:tr>
      <w:tr w:rsidR="009C7F59">
        <w:tc>
          <w:tcPr>
            <w:tcW w:w="1269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NewRomanPSMT" w:eastAsia="Arial Unicode MS" w:hAnsi="TimesNewRomanPSMT"/>
                <w:color w:val="00000A"/>
                <w:sz w:val="14"/>
                <w:szCs w:val="14"/>
              </w:rPr>
            </w:pPr>
            <w:r w:rsidRPr="008D4DC0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</w:rPr>
              <w:t>Competenze</w:t>
            </w:r>
          </w:p>
          <w:p w:rsidR="009C7F59" w:rsidRPr="008D4DC0" w:rsidRDefault="009C7F59">
            <w:pPr>
              <w:rPr>
                <w:rFonts w:ascii="TimesNewRomanPSMT" w:eastAsia="Arial Unicode MS" w:hAnsi="TimesNewRomanPSMT"/>
                <w:color w:val="00000A"/>
                <w:sz w:val="14"/>
                <w:szCs w:val="14"/>
              </w:rPr>
            </w:pPr>
            <w:r w:rsidRPr="008D4DC0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</w:rPr>
              <w:t>chiave e di</w:t>
            </w:r>
          </w:p>
          <w:p w:rsidR="009C7F59" w:rsidRPr="008D4DC0" w:rsidRDefault="009C7F59">
            <w:pPr>
              <w:rPr>
                <w:rFonts w:ascii="TimesNewRomanPSMT" w:eastAsia="Arial Unicode MS" w:hAnsi="TimesNewRomanPSMT"/>
                <w:color w:val="00000A"/>
                <w:sz w:val="14"/>
                <w:szCs w:val="14"/>
              </w:rPr>
            </w:pPr>
            <w:r w:rsidRPr="008D4DC0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</w:rPr>
              <w:t>cittadinanza</w:t>
            </w:r>
          </w:p>
          <w:p w:rsidR="009C7F59" w:rsidRPr="008D4DC0" w:rsidRDefault="009C7F59">
            <w:pPr>
              <w:rPr>
                <w:rFonts w:ascii="Times New Roman" w:eastAsia="Arial Unicode MS" w:hAnsi="Times New Roman"/>
                <w:color w:val="00000A"/>
                <w:sz w:val="20"/>
                <w:szCs w:val="20"/>
              </w:rPr>
            </w:pPr>
          </w:p>
        </w:tc>
        <w:tc>
          <w:tcPr>
            <w:tcW w:w="2737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NewRomanPSMT" w:eastAsia="Arial Unicode MS" w:hAnsi="TimesNewRomanPSMT"/>
                <w:color w:val="00000A"/>
                <w:sz w:val="14"/>
                <w:szCs w:val="14"/>
              </w:rPr>
            </w:pPr>
            <w:r w:rsidRPr="008D4DC0">
              <w:rPr>
                <w:rFonts w:ascii="Helvetica Neue" w:hAnsi="Helvetica Neue" w:cs="Helvetica Neue"/>
                <w:caps/>
                <w:sz w:val="20"/>
                <w:szCs w:val="20"/>
              </w:rPr>
              <w:t xml:space="preserve">acquisire strumenti </w:t>
            </w:r>
            <w:proofErr w:type="spellStart"/>
            <w:r w:rsidRPr="008D4DC0">
              <w:rPr>
                <w:rFonts w:ascii="Helvetica Neue" w:hAnsi="Helvetica Neue" w:cs="Helvetica Neue"/>
                <w:caps/>
                <w:sz w:val="20"/>
                <w:szCs w:val="20"/>
              </w:rPr>
              <w:t>di</w:t>
            </w:r>
            <w:proofErr w:type="spellEnd"/>
            <w:r w:rsidRPr="008D4DC0">
              <w:rPr>
                <w:rFonts w:ascii="Helvetica Neue" w:hAnsi="Helvetica Neue" w:cs="Helvetica Neue"/>
                <w:caps/>
                <w:sz w:val="20"/>
                <w:szCs w:val="20"/>
              </w:rPr>
              <w:t xml:space="preserve"> misurazione e certificazione delle competenze chiave europee</w:t>
            </w:r>
          </w:p>
        </w:tc>
        <w:tc>
          <w:tcPr>
            <w:tcW w:w="2337" w:type="dxa"/>
            <w:tcMar>
              <w:left w:w="-5" w:type="dxa"/>
            </w:tcMar>
          </w:tcPr>
          <w:p w:rsidR="009C7F59" w:rsidRPr="008D4DC0" w:rsidRDefault="009C7F59" w:rsidP="00012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DC0">
              <w:rPr>
                <w:rFonts w:ascii="Helvetica Neue" w:hAnsi="Helvetica Neue" w:cs="Helvetica Neue"/>
                <w:sz w:val="20"/>
                <w:szCs w:val="20"/>
              </w:rPr>
              <w:t xml:space="preserve">dotarsi entro </w:t>
            </w:r>
            <w:r w:rsidR="00012F48">
              <w:rPr>
                <w:rFonts w:ascii="Helvetica Neue" w:hAnsi="Helvetica Neue" w:cs="Helvetica Neue"/>
                <w:sz w:val="20"/>
                <w:szCs w:val="20"/>
              </w:rPr>
              <w:t>1 anno</w:t>
            </w:r>
            <w:r w:rsidRPr="008D4DC0">
              <w:rPr>
                <w:rFonts w:ascii="Helvetica Neue" w:hAnsi="Helvetica Neue" w:cs="Helvetica Neue"/>
                <w:sz w:val="20"/>
                <w:szCs w:val="20"/>
              </w:rPr>
              <w:t xml:space="preserve"> di un modello di certificazione competenze chiave di cittadinanza in uscita dal quinto anno per entrambi gli istituti</w:t>
            </w:r>
          </w:p>
        </w:tc>
        <w:tc>
          <w:tcPr>
            <w:tcW w:w="100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F59">
        <w:tc>
          <w:tcPr>
            <w:tcW w:w="1269" w:type="dxa"/>
            <w:tcMar>
              <w:left w:w="-5" w:type="dxa"/>
            </w:tcMar>
          </w:tcPr>
          <w:p w:rsidR="009C7F59" w:rsidRPr="008D4DC0" w:rsidRDefault="009C7F59" w:rsidP="00CC275A">
            <w:pPr>
              <w:rPr>
                <w:rFonts w:ascii="TimesNewRomanPSMT" w:eastAsia="Arial Unicode MS" w:hAnsi="TimesNewRomanPSMT"/>
                <w:color w:val="00000A"/>
                <w:sz w:val="14"/>
                <w:szCs w:val="14"/>
              </w:rPr>
            </w:pPr>
            <w:r w:rsidRPr="008D4DC0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</w:rPr>
              <w:t>Competenze</w:t>
            </w:r>
          </w:p>
          <w:p w:rsidR="009C7F59" w:rsidRPr="008D4DC0" w:rsidRDefault="009C7F59" w:rsidP="00CC275A">
            <w:pPr>
              <w:rPr>
                <w:rFonts w:ascii="TimesNewRomanPSMT" w:eastAsia="Arial Unicode MS" w:hAnsi="TimesNewRomanPSMT"/>
                <w:color w:val="00000A"/>
                <w:sz w:val="14"/>
                <w:szCs w:val="14"/>
              </w:rPr>
            </w:pPr>
            <w:r w:rsidRPr="008D4DC0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</w:rPr>
              <w:t>chiave e di</w:t>
            </w:r>
          </w:p>
          <w:p w:rsidR="009C7F59" w:rsidRPr="008D4DC0" w:rsidRDefault="009C7F59" w:rsidP="00CC275A">
            <w:pPr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</w:rPr>
            </w:pPr>
            <w:r w:rsidRPr="008D4DC0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</w:rPr>
              <w:t xml:space="preserve">cittadinanza </w:t>
            </w:r>
          </w:p>
        </w:tc>
        <w:tc>
          <w:tcPr>
            <w:tcW w:w="2737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 New Roman" w:eastAsia="Arial Unicode MS" w:hAnsi="Times New Roman"/>
                <w:color w:val="00000A"/>
                <w:sz w:val="20"/>
                <w:szCs w:val="20"/>
              </w:rPr>
            </w:pPr>
            <w:r w:rsidRPr="008D4DC0">
              <w:rPr>
                <w:rFonts w:ascii="Helvetica Neue" w:hAnsi="Helvetica Neue" w:cs="Helvetica Neue"/>
                <w:caps/>
                <w:sz w:val="20"/>
                <w:szCs w:val="20"/>
              </w:rPr>
              <w:t xml:space="preserve">utilizzare strumenti </w:t>
            </w:r>
            <w:proofErr w:type="spellStart"/>
            <w:r w:rsidRPr="008D4DC0">
              <w:rPr>
                <w:rFonts w:ascii="Helvetica Neue" w:hAnsi="Helvetica Neue" w:cs="Helvetica Neue"/>
                <w:caps/>
                <w:sz w:val="20"/>
                <w:szCs w:val="20"/>
              </w:rPr>
              <w:t>di</w:t>
            </w:r>
            <w:proofErr w:type="spellEnd"/>
            <w:r w:rsidRPr="008D4DC0">
              <w:rPr>
                <w:rFonts w:ascii="Helvetica Neue" w:hAnsi="Helvetica Neue" w:cs="Helvetica Neue"/>
                <w:caps/>
                <w:sz w:val="20"/>
                <w:szCs w:val="20"/>
              </w:rPr>
              <w:t xml:space="preserve"> valutazione delle competenze chiave </w:t>
            </w:r>
            <w:proofErr w:type="spellStart"/>
            <w:r w:rsidRPr="008D4DC0">
              <w:rPr>
                <w:rFonts w:ascii="Helvetica Neue" w:hAnsi="Helvetica Neue" w:cs="Helvetica Neue"/>
                <w:caps/>
                <w:sz w:val="20"/>
                <w:szCs w:val="20"/>
              </w:rPr>
              <w:t>di</w:t>
            </w:r>
            <w:proofErr w:type="spellEnd"/>
            <w:r w:rsidRPr="008D4DC0">
              <w:rPr>
                <w:rFonts w:ascii="Helvetica Neue" w:hAnsi="Helvetica Neue" w:cs="Helvetica Neue"/>
                <w:caps/>
                <w:sz w:val="20"/>
                <w:szCs w:val="20"/>
              </w:rPr>
              <w:t xml:space="preserve"> cittadinanza trasversali nell'ambito della didattica ordinaria</w:t>
            </w:r>
          </w:p>
        </w:tc>
        <w:tc>
          <w:tcPr>
            <w:tcW w:w="2337" w:type="dxa"/>
            <w:tcMar>
              <w:left w:w="-5" w:type="dxa"/>
            </w:tcMar>
          </w:tcPr>
          <w:p w:rsidR="009C7F59" w:rsidRPr="008D4DC0" w:rsidRDefault="009C7F59" w:rsidP="00012F48">
            <w:pPr>
              <w:rPr>
                <w:rFonts w:ascii="Times New Roman" w:eastAsia="Arial Unicode MS" w:hAnsi="Times New Roman"/>
                <w:color w:val="00000A"/>
                <w:sz w:val="20"/>
                <w:szCs w:val="20"/>
              </w:rPr>
            </w:pPr>
            <w:r w:rsidRPr="008D4DC0">
              <w:rPr>
                <w:rFonts w:ascii="Helvetica Neue" w:hAnsi="Helvetica Neue" w:cs="Helvetica Neue"/>
                <w:sz w:val="20"/>
                <w:szCs w:val="20"/>
              </w:rPr>
              <w:t xml:space="preserve">Dotarsi entro </w:t>
            </w:r>
            <w:r w:rsidR="00012F48">
              <w:rPr>
                <w:rFonts w:ascii="Helvetica Neue" w:hAnsi="Helvetica Neue" w:cs="Helvetica Neue"/>
                <w:sz w:val="20"/>
                <w:szCs w:val="20"/>
              </w:rPr>
              <w:t>1 anno</w:t>
            </w:r>
            <w:r w:rsidRPr="008D4DC0">
              <w:rPr>
                <w:rFonts w:ascii="Helvetica Neue" w:hAnsi="Helvetica Neue" w:cs="Helvetica Neue"/>
                <w:sz w:val="20"/>
                <w:szCs w:val="20"/>
              </w:rPr>
              <w:t xml:space="preserve"> di griglia di valutazione per le competenze chiave cittadinanza da usare per voto condotta e altri indicatori (es. ASL)</w:t>
            </w:r>
          </w:p>
        </w:tc>
        <w:tc>
          <w:tcPr>
            <w:tcW w:w="100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 New Roman" w:eastAsia="Arial Unicode MS" w:hAnsi="Times New Roman"/>
                <w:color w:val="00000A"/>
                <w:sz w:val="20"/>
                <w:szCs w:val="20"/>
              </w:rPr>
            </w:pPr>
          </w:p>
        </w:tc>
        <w:tc>
          <w:tcPr>
            <w:tcW w:w="950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 New Roman" w:eastAsia="Arial Unicode MS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10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Times New Roman" w:eastAsia="Arial Unicode MS" w:hAnsi="Times New Roman"/>
                <w:color w:val="00000A"/>
                <w:sz w:val="20"/>
                <w:szCs w:val="20"/>
              </w:rPr>
            </w:pPr>
          </w:p>
        </w:tc>
      </w:tr>
    </w:tbl>
    <w:p w:rsidR="009C7F59" w:rsidRDefault="009C7F59">
      <w:pPr>
        <w:rPr>
          <w:rFonts w:ascii="TimesNewRomanPSMT" w:eastAsia="Arial Unicode MS" w:hAnsi="TimesNewRomanPSMT"/>
          <w:color w:val="00000A"/>
          <w:sz w:val="20"/>
          <w:szCs w:val="20"/>
        </w:rPr>
      </w:pPr>
    </w:p>
    <w:p w:rsidR="009C7F59" w:rsidRPr="001B43FA" w:rsidRDefault="009C7F59">
      <w:pPr>
        <w:rPr>
          <w:rFonts w:ascii="TimesNewRomanPS-BoldMT" w:eastAsia="Arial Unicode MS" w:hAnsi="TimesNewRomanPS-BoldMT" w:cs="TimesNewRomanPS-BoldMT"/>
          <w:b/>
          <w:bCs/>
          <w:color w:val="00000A"/>
        </w:rPr>
      </w:pPr>
      <w:r w:rsidRPr="001B43FA">
        <w:rPr>
          <w:rFonts w:ascii="TimesNewRomanPS-BoldMT" w:eastAsia="Arial Unicode MS" w:hAnsi="TimesNewRomanPS-BoldMT" w:cs="TimesNewRomanPS-BoldMT"/>
          <w:b/>
          <w:bCs/>
          <w:color w:val="00000A"/>
        </w:rPr>
        <w:t>Tabella 3 - Relazione tra obiettivi di processo, aree di processo e priorità di miglioramento</w:t>
      </w:r>
    </w:p>
    <w:p w:rsidR="009C7F59" w:rsidRDefault="009C7F59">
      <w:pPr>
        <w:rPr>
          <w:rFonts w:ascii="TimesNewRomanPS-BoldMT" w:eastAsia="Arial Unicode MS" w:hAnsi="TimesNewRomanPS-BoldMT"/>
          <w:color w:val="00000A"/>
        </w:rPr>
      </w:pPr>
    </w:p>
    <w:p w:rsidR="009C7F59" w:rsidRPr="00AA095E" w:rsidRDefault="009C7F59">
      <w:pPr>
        <w:jc w:val="both"/>
        <w:rPr>
          <w:rFonts w:ascii="Times New Roman" w:hAnsi="Times New Roman" w:cs="Times New Roman"/>
          <w:sz w:val="24"/>
          <w:szCs w:val="24"/>
        </w:rPr>
      </w:pPr>
      <w:r w:rsidRPr="00AA095E">
        <w:rPr>
          <w:rFonts w:ascii="Times New Roman" w:eastAsia="Arial Unicode MS" w:hAnsi="Times New Roman" w:cs="Times New Roman"/>
          <w:color w:val="00000A"/>
          <w:sz w:val="24"/>
          <w:szCs w:val="24"/>
        </w:rPr>
        <w:t>il Coinvolgimento delle famiglie, il coinvolgimento dei genitori e la diffusione di pratiche di inclusione e di eccellenza (progetti, corsi di recupero e di eccellenza) servono a tenere sotto controllo e eventualmente a ridurre il numero di ritiri, abbandoni, trasferimenti in prima e nel primo biennio.</w:t>
      </w:r>
    </w:p>
    <w:p w:rsidR="009C7F59" w:rsidRPr="00AA095E" w:rsidRDefault="009C7F59">
      <w:pPr>
        <w:jc w:val="both"/>
        <w:rPr>
          <w:rFonts w:ascii="Times New Roman" w:hAnsi="Times New Roman" w:cs="Times New Roman"/>
          <w:sz w:val="24"/>
          <w:szCs w:val="24"/>
        </w:rPr>
      </w:pPr>
      <w:r w:rsidRPr="00AA095E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L'attivazione della formalizzazione delle competenze trasversali in uscita, il monitoraggio dei dell’orientamento e </w:t>
      </w:r>
      <w:proofErr w:type="spellStart"/>
      <w:r w:rsidRPr="00AA095E">
        <w:rPr>
          <w:rFonts w:ascii="Times New Roman" w:eastAsia="Arial Unicode MS" w:hAnsi="Times New Roman" w:cs="Times New Roman"/>
          <w:color w:val="00000A"/>
          <w:sz w:val="24"/>
          <w:szCs w:val="24"/>
        </w:rPr>
        <w:t>ri-orientamento</w:t>
      </w:r>
      <w:proofErr w:type="spellEnd"/>
      <w:r w:rsidRPr="00AA095E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delle motivazioni rafforzano il miglioramento dei risultati formativi e dunque anche delle prove standardizzate.</w:t>
      </w:r>
    </w:p>
    <w:p w:rsidR="009C7F59" w:rsidRDefault="009C7F59">
      <w:pPr>
        <w:rPr>
          <w:rFonts w:ascii="TimesNewRomanPSMT" w:eastAsia="Arial Unicode MS" w:hAnsi="TimesNewRomanPSMT"/>
          <w:color w:val="00000A"/>
          <w:sz w:val="20"/>
          <w:szCs w:val="20"/>
        </w:rPr>
      </w:pPr>
    </w:p>
    <w:tbl>
      <w:tblPr>
        <w:tblW w:w="663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  <w:right w:w="0" w:type="dxa"/>
        </w:tblCellMar>
        <w:tblLook w:val="00A0"/>
      </w:tblPr>
      <w:tblGrid>
        <w:gridCol w:w="1619"/>
        <w:gridCol w:w="3590"/>
        <w:gridCol w:w="558"/>
        <w:gridCol w:w="153"/>
        <w:gridCol w:w="711"/>
      </w:tblGrid>
      <w:tr w:rsidR="009C7F59" w:rsidRPr="00CC275A" w:rsidTr="00012F48">
        <w:tc>
          <w:tcPr>
            <w:tcW w:w="1619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hAnsi="Helvetica" w:cs="Helvetica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b/>
                <w:bCs/>
                <w:color w:val="00000A"/>
                <w:sz w:val="20"/>
                <w:szCs w:val="20"/>
              </w:rPr>
              <w:t>Area di processo</w:t>
            </w:r>
          </w:p>
        </w:tc>
        <w:tc>
          <w:tcPr>
            <w:tcW w:w="3590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hAnsi="Helvetica" w:cs="Helvetica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b/>
                <w:bCs/>
                <w:color w:val="00000A"/>
                <w:sz w:val="20"/>
                <w:szCs w:val="20"/>
              </w:rPr>
              <w:t>Obiettivi di processo</w:t>
            </w:r>
          </w:p>
        </w:tc>
        <w:tc>
          <w:tcPr>
            <w:tcW w:w="711" w:type="dxa"/>
            <w:gridSpan w:val="2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hAnsi="Helvetica" w:cs="Helvetica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b/>
                <w:bCs/>
                <w:color w:val="00000A"/>
                <w:sz w:val="20"/>
                <w:szCs w:val="20"/>
              </w:rPr>
              <w:t>Priorità 1</w:t>
            </w:r>
          </w:p>
        </w:tc>
        <w:tc>
          <w:tcPr>
            <w:tcW w:w="71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hAnsi="Helvetica" w:cs="Helvetica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b/>
                <w:bCs/>
                <w:color w:val="00000A"/>
                <w:sz w:val="20"/>
                <w:szCs w:val="20"/>
              </w:rPr>
              <w:t>Priorità 2</w:t>
            </w:r>
          </w:p>
        </w:tc>
      </w:tr>
      <w:tr w:rsidR="009C7F59" w:rsidRPr="00CC275A" w:rsidTr="00012F48">
        <w:trPr>
          <w:trHeight w:val="817"/>
        </w:trPr>
        <w:tc>
          <w:tcPr>
            <w:tcW w:w="1619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hAnsi="Helvetica" w:cs="Helvetica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00000A"/>
                <w:sz w:val="20"/>
                <w:szCs w:val="20"/>
              </w:rPr>
              <w:lastRenderedPageBreak/>
              <w:t>Curricolo,</w:t>
            </w:r>
          </w:p>
          <w:p w:rsidR="009C7F59" w:rsidRPr="008D4DC0" w:rsidRDefault="009C7F59">
            <w:pPr>
              <w:rPr>
                <w:rFonts w:ascii="Helvetica" w:hAnsi="Helvetica" w:cs="Helvetica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00000A"/>
                <w:sz w:val="20"/>
                <w:szCs w:val="20"/>
              </w:rPr>
              <w:t>progettazione e</w:t>
            </w:r>
          </w:p>
          <w:p w:rsidR="009C7F59" w:rsidRPr="008D4DC0" w:rsidRDefault="009C7F59">
            <w:pPr>
              <w:rPr>
                <w:rFonts w:ascii="Helvetica" w:hAnsi="Helvetica" w:cs="Helvetica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00000A"/>
                <w:sz w:val="20"/>
                <w:szCs w:val="20"/>
              </w:rPr>
              <w:t>valutazione</w:t>
            </w:r>
          </w:p>
        </w:tc>
        <w:tc>
          <w:tcPr>
            <w:tcW w:w="3590" w:type="dxa"/>
            <w:tcMar>
              <w:left w:w="-5" w:type="dxa"/>
            </w:tcMar>
          </w:tcPr>
          <w:p w:rsidR="009C7F59" w:rsidRPr="008D4DC0" w:rsidRDefault="009C7F59" w:rsidP="008D4D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8D4DC0">
              <w:rPr>
                <w:rFonts w:ascii="Helvetica" w:hAnsi="Helvetica" w:cs="Helvetica"/>
                <w:sz w:val="20"/>
                <w:szCs w:val="20"/>
              </w:rPr>
              <w:t xml:space="preserve">dotarsi </w:t>
            </w:r>
            <w:r w:rsidR="00012F48">
              <w:rPr>
                <w:rFonts w:ascii="Helvetica" w:hAnsi="Helvetica" w:cs="Helvetica"/>
                <w:sz w:val="20"/>
                <w:szCs w:val="20"/>
              </w:rPr>
              <w:t xml:space="preserve">entro un anno </w:t>
            </w:r>
            <w:r w:rsidRPr="008D4DC0">
              <w:rPr>
                <w:rFonts w:ascii="Helvetica" w:hAnsi="Helvetica" w:cs="Helvetica"/>
                <w:sz w:val="20"/>
                <w:szCs w:val="20"/>
              </w:rPr>
              <w:t>di un curricolo delle competenze trasversali in uscita dal quinto anno</w:t>
            </w:r>
          </w:p>
          <w:p w:rsidR="009C7F59" w:rsidRPr="008D4DC0" w:rsidRDefault="009C7F59">
            <w:pPr>
              <w:rPr>
                <w:rFonts w:ascii="Helvetica" w:eastAsia="Arial Unicode MS" w:hAnsi="Helvetica"/>
                <w:color w:val="00000A"/>
                <w:sz w:val="20"/>
                <w:szCs w:val="20"/>
              </w:rPr>
            </w:pPr>
          </w:p>
        </w:tc>
        <w:tc>
          <w:tcPr>
            <w:tcW w:w="558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9C7F59" w:rsidRPr="008D4DC0" w:rsidRDefault="00012F4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  <w:tr w:rsidR="00012F48" w:rsidRPr="00CC275A" w:rsidTr="00012F48">
        <w:trPr>
          <w:trHeight w:val="1003"/>
        </w:trPr>
        <w:tc>
          <w:tcPr>
            <w:tcW w:w="1619" w:type="dxa"/>
            <w:tcMar>
              <w:left w:w="-5" w:type="dxa"/>
            </w:tcMar>
          </w:tcPr>
          <w:p w:rsidR="00012F48" w:rsidRPr="008D4DC0" w:rsidRDefault="00012F48" w:rsidP="00012F48">
            <w:pPr>
              <w:rPr>
                <w:rFonts w:ascii="Helvetica" w:hAnsi="Helvetica" w:cs="Helvetica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00000A"/>
                <w:sz w:val="20"/>
                <w:szCs w:val="20"/>
              </w:rPr>
              <w:t>Curricolo,</w:t>
            </w:r>
          </w:p>
          <w:p w:rsidR="00012F48" w:rsidRPr="008D4DC0" w:rsidRDefault="00012F48" w:rsidP="00012F48">
            <w:pPr>
              <w:rPr>
                <w:rFonts w:ascii="Helvetica" w:hAnsi="Helvetica" w:cs="Helvetica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00000A"/>
                <w:sz w:val="20"/>
                <w:szCs w:val="20"/>
              </w:rPr>
              <w:t>progettazione e</w:t>
            </w:r>
          </w:p>
          <w:p w:rsidR="00012F48" w:rsidRPr="008D4DC0" w:rsidRDefault="00012F48" w:rsidP="00012F48">
            <w:pPr>
              <w:rPr>
                <w:rFonts w:ascii="Helvetica" w:eastAsia="Arial Unicode MS" w:hAnsi="Helvetica" w:cs="Helvetica"/>
                <w:color w:val="00000A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00000A"/>
                <w:sz w:val="20"/>
                <w:szCs w:val="20"/>
              </w:rPr>
              <w:t>valutazione</w:t>
            </w:r>
          </w:p>
        </w:tc>
        <w:tc>
          <w:tcPr>
            <w:tcW w:w="3590" w:type="dxa"/>
            <w:tcMar>
              <w:left w:w="-5" w:type="dxa"/>
            </w:tcMar>
          </w:tcPr>
          <w:p w:rsidR="00012F48" w:rsidRPr="008D4DC0" w:rsidRDefault="00012F48" w:rsidP="008D4D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012F48">
              <w:rPr>
                <w:rFonts w:ascii="Helvetica" w:hAnsi="Helvetica" w:cs="Helvetica"/>
                <w:sz w:val="20"/>
                <w:szCs w:val="20"/>
              </w:rPr>
              <w:t>Dotarsi entro 1 anno di griglia di valutazione per le competenze chiave cittadinanza da usare per voto condotta e altri indicatori (es. ASL)</w:t>
            </w:r>
          </w:p>
        </w:tc>
        <w:tc>
          <w:tcPr>
            <w:tcW w:w="558" w:type="dxa"/>
            <w:tcMar>
              <w:left w:w="-5" w:type="dxa"/>
            </w:tcMar>
          </w:tcPr>
          <w:p w:rsidR="00012F48" w:rsidRPr="008D4DC0" w:rsidRDefault="00012F4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Mar>
              <w:left w:w="-5" w:type="dxa"/>
            </w:tcMar>
          </w:tcPr>
          <w:p w:rsidR="00012F48" w:rsidRPr="008D4DC0" w:rsidRDefault="00012F48">
            <w:pPr>
              <w:rPr>
                <w:rFonts w:ascii="Helvetica" w:eastAsia="Arial Unicode MS" w:hAnsi="Helvetica" w:cs="Helvetica"/>
                <w:color w:val="00000A"/>
                <w:sz w:val="20"/>
                <w:szCs w:val="20"/>
              </w:rPr>
            </w:pPr>
            <w:r>
              <w:rPr>
                <w:rFonts w:ascii="Helvetica" w:eastAsia="Arial Unicode MS" w:hAnsi="Helvetica" w:cs="Helvetica"/>
                <w:color w:val="00000A"/>
                <w:sz w:val="20"/>
                <w:szCs w:val="20"/>
              </w:rPr>
              <w:t>2</w:t>
            </w:r>
          </w:p>
        </w:tc>
      </w:tr>
      <w:tr w:rsidR="009C7F59" w:rsidRPr="00CC275A" w:rsidTr="00012F48">
        <w:trPr>
          <w:trHeight w:val="1003"/>
        </w:trPr>
        <w:tc>
          <w:tcPr>
            <w:tcW w:w="1619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hAnsi="Helvetica" w:cs="Helvetica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00000A"/>
                <w:sz w:val="20"/>
                <w:szCs w:val="20"/>
              </w:rPr>
              <w:t>Continuità e</w:t>
            </w:r>
          </w:p>
          <w:p w:rsidR="009C7F59" w:rsidRPr="008D4DC0" w:rsidRDefault="009C7F59">
            <w:pPr>
              <w:rPr>
                <w:rFonts w:ascii="Helvetica" w:hAnsi="Helvetica" w:cs="Helvetica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00000A"/>
                <w:sz w:val="20"/>
                <w:szCs w:val="20"/>
              </w:rPr>
              <w:t>orientamento</w:t>
            </w:r>
          </w:p>
        </w:tc>
        <w:tc>
          <w:tcPr>
            <w:tcW w:w="3590" w:type="dxa"/>
            <w:tcMar>
              <w:left w:w="-5" w:type="dxa"/>
            </w:tcMar>
          </w:tcPr>
          <w:p w:rsidR="009C7F59" w:rsidRPr="008D4DC0" w:rsidRDefault="009C7F59" w:rsidP="008D4D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8D4DC0">
              <w:rPr>
                <w:rFonts w:ascii="Helvetica" w:hAnsi="Helvetica" w:cs="Helvetica"/>
                <w:sz w:val="20"/>
                <w:szCs w:val="20"/>
              </w:rPr>
              <w:t xml:space="preserve">dotarsi di strumenti sistematici di monitoraggio dell'orientamento in entrata e del </w:t>
            </w:r>
            <w:proofErr w:type="spellStart"/>
            <w:r w:rsidRPr="008D4DC0">
              <w:rPr>
                <w:rFonts w:ascii="Helvetica" w:hAnsi="Helvetica" w:cs="Helvetica"/>
                <w:sz w:val="20"/>
                <w:szCs w:val="20"/>
              </w:rPr>
              <w:t>ri-orientamento</w:t>
            </w:r>
            <w:proofErr w:type="spellEnd"/>
            <w:r w:rsidRPr="008D4DC0">
              <w:rPr>
                <w:rFonts w:ascii="Helvetica" w:hAnsi="Helvetica" w:cs="Helvetica"/>
                <w:sz w:val="20"/>
                <w:szCs w:val="20"/>
              </w:rPr>
              <w:t xml:space="preserve"> delle motivazioni per gli studenti del biennio</w:t>
            </w:r>
          </w:p>
        </w:tc>
        <w:tc>
          <w:tcPr>
            <w:tcW w:w="558" w:type="dxa"/>
            <w:tcMar>
              <w:left w:w="-5" w:type="dxa"/>
            </w:tcMar>
          </w:tcPr>
          <w:p w:rsidR="009C7F59" w:rsidRPr="008D4DC0" w:rsidRDefault="00012F4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00000A"/>
                <w:sz w:val="20"/>
                <w:szCs w:val="20"/>
              </w:rPr>
            </w:pPr>
          </w:p>
        </w:tc>
      </w:tr>
      <w:tr w:rsidR="009C7F59" w:rsidRPr="00CC275A" w:rsidTr="00012F48">
        <w:tc>
          <w:tcPr>
            <w:tcW w:w="1619" w:type="dxa"/>
            <w:tcMar>
              <w:left w:w="-5" w:type="dxa"/>
            </w:tcMar>
          </w:tcPr>
          <w:p w:rsidR="009C7F59" w:rsidRPr="007D2C37" w:rsidRDefault="009C7F59" w:rsidP="008D4D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  <w:r w:rsidRPr="007D2C37">
              <w:rPr>
                <w:rFonts w:ascii="Helvetica" w:hAnsi="Helvetica" w:cs="Helvetica"/>
                <w:sz w:val="20"/>
                <w:szCs w:val="20"/>
                <w:highlight w:val="yellow"/>
              </w:rPr>
              <w:t>Orientamento strategico e organizzazione della scuola</w:t>
            </w:r>
          </w:p>
        </w:tc>
        <w:tc>
          <w:tcPr>
            <w:tcW w:w="3590" w:type="dxa"/>
            <w:tcMar>
              <w:left w:w="-5" w:type="dxa"/>
            </w:tcMar>
          </w:tcPr>
          <w:p w:rsidR="009C7F59" w:rsidRPr="007D2C37" w:rsidRDefault="009C7F59" w:rsidP="008D4D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  <w:r w:rsidRPr="007D2C37">
              <w:rPr>
                <w:rFonts w:ascii="Helvetica" w:hAnsi="Helvetica" w:cs="Helvetica"/>
                <w:sz w:val="20"/>
                <w:szCs w:val="20"/>
                <w:highlight w:val="yellow"/>
              </w:rPr>
              <w:t>dotarsi di strumenti e figure di monitoraggio per l'efficacia dei progetti, dei corsi di recupero e di eccellenza</w:t>
            </w:r>
          </w:p>
        </w:tc>
        <w:tc>
          <w:tcPr>
            <w:tcW w:w="558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00000A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00000A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/>
                <w:color w:val="00000A"/>
                <w:sz w:val="20"/>
                <w:szCs w:val="20"/>
              </w:rPr>
            </w:pPr>
          </w:p>
        </w:tc>
      </w:tr>
      <w:tr w:rsidR="009C7F59" w:rsidRPr="00CC275A" w:rsidTr="00012F48">
        <w:tc>
          <w:tcPr>
            <w:tcW w:w="1619" w:type="dxa"/>
            <w:tcMar>
              <w:left w:w="-5" w:type="dxa"/>
            </w:tcMar>
          </w:tcPr>
          <w:p w:rsidR="009C7F59" w:rsidRPr="007D2C37" w:rsidRDefault="009C7F59">
            <w:pPr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  <w:r w:rsidRPr="007D2C37">
              <w:rPr>
                <w:rFonts w:ascii="Helvetica" w:eastAsia="Arial Unicode MS" w:hAnsi="Helvetica" w:cs="Helvetica"/>
                <w:color w:val="00000A"/>
                <w:sz w:val="20"/>
                <w:szCs w:val="20"/>
                <w:highlight w:val="yellow"/>
              </w:rPr>
              <w:t>Integrazione con il territorio e rapporti con le famiglie</w:t>
            </w:r>
          </w:p>
        </w:tc>
        <w:tc>
          <w:tcPr>
            <w:tcW w:w="3590" w:type="dxa"/>
            <w:tcMar>
              <w:left w:w="-5" w:type="dxa"/>
            </w:tcMar>
          </w:tcPr>
          <w:p w:rsidR="009C7F59" w:rsidRPr="007D2C37" w:rsidRDefault="009C7F59" w:rsidP="008D4D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  <w:r w:rsidRPr="007D2C37">
              <w:rPr>
                <w:rFonts w:ascii="Helvetica" w:hAnsi="Helvetica" w:cs="Helvetica"/>
                <w:sz w:val="20"/>
                <w:szCs w:val="20"/>
                <w:highlight w:val="yellow"/>
              </w:rPr>
              <w:t>migliorare la quantità e qualità della partecipazione dei genitori alla vita della scuola</w:t>
            </w:r>
          </w:p>
          <w:p w:rsidR="009C7F59" w:rsidRPr="007D2C37" w:rsidRDefault="009C7F59" w:rsidP="008D4D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  <w:r w:rsidRPr="007D2C37">
              <w:rPr>
                <w:rFonts w:ascii="Helvetica" w:hAnsi="Helvetica" w:cs="Helvetica"/>
                <w:sz w:val="20"/>
                <w:szCs w:val="20"/>
                <w:highlight w:val="yellow"/>
              </w:rPr>
              <w:t xml:space="preserve">dotarsi di strumenti e figure di monitoraggio  per la partecipazione dei genitori alle elezioni </w:t>
            </w:r>
            <w:proofErr w:type="spellStart"/>
            <w:r w:rsidRPr="007D2C37">
              <w:rPr>
                <w:rFonts w:ascii="Helvetica" w:hAnsi="Helvetica" w:cs="Helvetica"/>
                <w:sz w:val="20"/>
                <w:szCs w:val="20"/>
                <w:highlight w:val="yellow"/>
              </w:rPr>
              <w:t>cdi</w:t>
            </w:r>
            <w:proofErr w:type="spellEnd"/>
            <w:r w:rsidRPr="007D2C37">
              <w:rPr>
                <w:rFonts w:ascii="Helvetica" w:hAnsi="Helvetica" w:cs="Helvetica"/>
                <w:sz w:val="20"/>
                <w:szCs w:val="20"/>
                <w:highlight w:val="yellow"/>
              </w:rPr>
              <w:t xml:space="preserve"> e ai consigli di classe</w:t>
            </w:r>
          </w:p>
        </w:tc>
        <w:tc>
          <w:tcPr>
            <w:tcW w:w="558" w:type="dxa"/>
            <w:tcMar>
              <w:left w:w="-5" w:type="dxa"/>
            </w:tcMar>
          </w:tcPr>
          <w:p w:rsidR="009C7F59" w:rsidRPr="008D4DC0" w:rsidRDefault="00012F4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00000A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00000A"/>
                <w:sz w:val="20"/>
                <w:szCs w:val="20"/>
              </w:rPr>
              <w:t>2</w:t>
            </w:r>
          </w:p>
        </w:tc>
      </w:tr>
    </w:tbl>
    <w:p w:rsidR="009C7F59" w:rsidRDefault="009C7F59">
      <w:pPr>
        <w:rPr>
          <w:rFonts w:ascii="TimesNewRomanPSMT" w:eastAsia="Arial Unicode MS" w:hAnsi="TimesNewRomanPSMT"/>
          <w:color w:val="00000A"/>
          <w:sz w:val="20"/>
          <w:szCs w:val="20"/>
        </w:rPr>
      </w:pPr>
    </w:p>
    <w:p w:rsidR="009C7F59" w:rsidRPr="001B43FA" w:rsidRDefault="009C7F59">
      <w:pPr>
        <w:rPr>
          <w:rFonts w:ascii="TimesNewRomanPSMT" w:eastAsia="Arial Unicode MS" w:hAnsi="TimesNewRomanPSMT" w:cs="TimesNewRomanPSMT"/>
          <w:b/>
          <w:bCs/>
          <w:color w:val="00000A"/>
        </w:rPr>
      </w:pPr>
      <w:r w:rsidRPr="001B43FA">
        <w:rPr>
          <w:rFonts w:ascii="TimesNewRomanPSMT" w:eastAsia="Arial Unicode MS" w:hAnsi="TimesNewRomanPSMT" w:cs="TimesNewRomanPSMT"/>
          <w:b/>
          <w:bCs/>
          <w:color w:val="00000A"/>
        </w:rPr>
        <w:t>Tabella 4 - Pianificazione operativa e monitoraggio dei processi</w:t>
      </w:r>
    </w:p>
    <w:p w:rsidR="009C7F59" w:rsidRDefault="009C7F59">
      <w:pPr>
        <w:rPr>
          <w:rFonts w:ascii="TimesNewRomanPSMT" w:eastAsia="Arial Unicode MS" w:hAnsi="TimesNewRomanPSMT"/>
          <w:color w:val="00000A"/>
          <w:sz w:val="20"/>
          <w:szCs w:val="20"/>
        </w:rPr>
      </w:pPr>
    </w:p>
    <w:tbl>
      <w:tblPr>
        <w:tblW w:w="870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  <w:right w:w="0" w:type="dxa"/>
        </w:tblCellMar>
        <w:tblLook w:val="00A0"/>
      </w:tblPr>
      <w:tblGrid>
        <w:gridCol w:w="1495"/>
        <w:gridCol w:w="1178"/>
        <w:gridCol w:w="1067"/>
        <w:gridCol w:w="1311"/>
        <w:gridCol w:w="1211"/>
        <w:gridCol w:w="1311"/>
        <w:gridCol w:w="1267"/>
      </w:tblGrid>
      <w:tr w:rsidR="009C7F59" w:rsidRPr="001B43FA">
        <w:tc>
          <w:tcPr>
            <w:tcW w:w="8706" w:type="dxa"/>
            <w:gridSpan w:val="7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Priorità </w:t>
            </w:r>
          </w:p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Area di processo:</w:t>
            </w:r>
          </w:p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Obiettivo di processo:</w:t>
            </w:r>
          </w:p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</w:p>
        </w:tc>
      </w:tr>
      <w:tr w:rsidR="009C7F59" w:rsidRPr="001B43FA">
        <w:tc>
          <w:tcPr>
            <w:tcW w:w="1495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Azioni</w:t>
            </w:r>
          </w:p>
        </w:tc>
        <w:tc>
          <w:tcPr>
            <w:tcW w:w="1044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Soggetti</w:t>
            </w:r>
          </w:p>
        </w:tc>
        <w:tc>
          <w:tcPr>
            <w:tcW w:w="1067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Termine di conclusione</w:t>
            </w:r>
          </w:p>
        </w:tc>
        <w:tc>
          <w:tcPr>
            <w:tcW w:w="131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Risultati attesi</w:t>
            </w:r>
          </w:p>
        </w:tc>
        <w:tc>
          <w:tcPr>
            <w:tcW w:w="121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Adeguamenti effettuati in itinere</w:t>
            </w:r>
          </w:p>
        </w:tc>
        <w:tc>
          <w:tcPr>
            <w:tcW w:w="131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Azione realizzata entro il termine</w:t>
            </w:r>
          </w:p>
        </w:tc>
        <w:tc>
          <w:tcPr>
            <w:tcW w:w="1267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Risultati</w:t>
            </w:r>
          </w:p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effettivamente raggiunti</w:t>
            </w:r>
          </w:p>
        </w:tc>
      </w:tr>
      <w:tr w:rsidR="009C7F59" w:rsidRPr="001B43FA">
        <w:tc>
          <w:tcPr>
            <w:tcW w:w="1495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 costruzione curricolo</w:t>
            </w:r>
          </w:p>
        </w:tc>
        <w:tc>
          <w:tcPr>
            <w:tcW w:w="1044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dipartimenti</w:t>
            </w:r>
          </w:p>
        </w:tc>
        <w:tc>
          <w:tcPr>
            <w:tcW w:w="1067" w:type="dxa"/>
            <w:tcMar>
              <w:left w:w="-5" w:type="dxa"/>
            </w:tcMar>
          </w:tcPr>
          <w:p w:rsidR="009C7F59" w:rsidRPr="008D4DC0" w:rsidRDefault="009C7F59" w:rsidP="00B3447E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fine 2020</w:t>
            </w:r>
          </w:p>
        </w:tc>
        <w:tc>
          <w:tcPr>
            <w:tcW w:w="131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curricolo completato</w:t>
            </w:r>
          </w:p>
        </w:tc>
        <w:tc>
          <w:tcPr>
            <w:tcW w:w="1211" w:type="dxa"/>
            <w:tcMar>
              <w:left w:w="-5" w:type="dxa"/>
            </w:tcMar>
          </w:tcPr>
          <w:p w:rsidR="009C7F59" w:rsidRPr="008D4DC0" w:rsidRDefault="009C7F59" w:rsidP="00B3447E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Fine </w:t>
            </w:r>
            <w:proofErr w:type="spellStart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a.s.</w:t>
            </w:r>
            <w:proofErr w:type="spellEnd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 2018-19 – avanzamento del confronto</w:t>
            </w:r>
          </w:p>
        </w:tc>
        <w:tc>
          <w:tcPr>
            <w:tcW w:w="131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/>
                <w:color w:val="auto"/>
                <w:sz w:val="20"/>
                <w:szCs w:val="20"/>
              </w:rPr>
            </w:pPr>
          </w:p>
        </w:tc>
      </w:tr>
      <w:tr w:rsidR="009C7F59" w:rsidRPr="001B43FA">
        <w:tc>
          <w:tcPr>
            <w:tcW w:w="1495" w:type="dxa"/>
            <w:tcMar>
              <w:left w:w="-5" w:type="dxa"/>
            </w:tcMar>
          </w:tcPr>
          <w:p w:rsidR="009C7F59" w:rsidRPr="007D2C37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</w:pPr>
            <w:r w:rsidRPr="007D2C37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>monitoraggio progetti</w:t>
            </w:r>
            <w:r w:rsidR="005760DC" w:rsidRPr="007D2C37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>, corsi recupero e sportelli</w:t>
            </w:r>
          </w:p>
        </w:tc>
        <w:tc>
          <w:tcPr>
            <w:tcW w:w="1044" w:type="dxa"/>
            <w:tcMar>
              <w:left w:w="-5" w:type="dxa"/>
            </w:tcMar>
          </w:tcPr>
          <w:p w:rsidR="009C7F59" w:rsidRPr="007D2C37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</w:pPr>
            <w:r w:rsidRPr="007D2C37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 xml:space="preserve">FS </w:t>
            </w:r>
            <w:r w:rsidR="00B13DBB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>PTOF</w:t>
            </w:r>
          </w:p>
          <w:p w:rsidR="005760DC" w:rsidRPr="007D2C37" w:rsidRDefault="005760DC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</w:pPr>
            <w:r w:rsidRPr="007D2C37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>FS progetti</w:t>
            </w:r>
          </w:p>
        </w:tc>
        <w:tc>
          <w:tcPr>
            <w:tcW w:w="1067" w:type="dxa"/>
            <w:tcMar>
              <w:left w:w="-5" w:type="dxa"/>
            </w:tcMar>
          </w:tcPr>
          <w:p w:rsidR="009C7F59" w:rsidRPr="007D2C37" w:rsidRDefault="009C7F59" w:rsidP="00B3447E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</w:pPr>
            <w:r w:rsidRPr="007D2C37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 xml:space="preserve">Fine </w:t>
            </w:r>
            <w:proofErr w:type="spellStart"/>
            <w:r w:rsidRPr="007D2C37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>a.s</w:t>
            </w:r>
            <w:proofErr w:type="spellEnd"/>
            <w:r w:rsidRPr="007D2C37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 xml:space="preserve"> 18/19</w:t>
            </w:r>
          </w:p>
        </w:tc>
        <w:tc>
          <w:tcPr>
            <w:tcW w:w="1311" w:type="dxa"/>
            <w:tcMar>
              <w:left w:w="-5" w:type="dxa"/>
            </w:tcMar>
          </w:tcPr>
          <w:p w:rsidR="009C7F59" w:rsidRPr="007D2C37" w:rsidRDefault="009C7F59">
            <w:pPr>
              <w:rPr>
                <w:rFonts w:ascii="Helvetica" w:eastAsia="Arial Unicode MS" w:hAnsi="Helvetica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211" w:type="dxa"/>
            <w:tcMar>
              <w:left w:w="-5" w:type="dxa"/>
            </w:tcMar>
          </w:tcPr>
          <w:p w:rsidR="009C7F59" w:rsidRPr="007D2C37" w:rsidRDefault="009C7F59">
            <w:pPr>
              <w:rPr>
                <w:rFonts w:ascii="Helvetica" w:eastAsia="Arial Unicode MS" w:hAnsi="Helvetica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tcMar>
              <w:left w:w="-5" w:type="dxa"/>
            </w:tcMar>
          </w:tcPr>
          <w:p w:rsidR="009C7F59" w:rsidRPr="007D2C37" w:rsidRDefault="009C7F59">
            <w:pPr>
              <w:rPr>
                <w:rFonts w:ascii="Helvetica" w:eastAsia="Arial Unicode MS" w:hAnsi="Helvetica"/>
                <w:color w:val="auto"/>
                <w:sz w:val="20"/>
                <w:szCs w:val="20"/>
                <w:highlight w:val="yellow"/>
              </w:rPr>
            </w:pPr>
            <w:r w:rsidRPr="007D2C37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>Valutazione partecipazione ed efficacia</w:t>
            </w:r>
          </w:p>
        </w:tc>
        <w:tc>
          <w:tcPr>
            <w:tcW w:w="1267" w:type="dxa"/>
            <w:tcMar>
              <w:left w:w="-5" w:type="dxa"/>
            </w:tcMar>
          </w:tcPr>
          <w:p w:rsidR="009C7F59" w:rsidRPr="007D2C37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</w:pPr>
            <w:r w:rsidRPr="007D2C37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>Indicati dal referente di progetto</w:t>
            </w:r>
          </w:p>
        </w:tc>
      </w:tr>
      <w:tr w:rsidR="009C7F59" w:rsidRPr="001B43FA">
        <w:tc>
          <w:tcPr>
            <w:tcW w:w="1495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B13DBB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>attivazione monitoraggio rendimento scolastico alunni DSA e BES</w:t>
            </w:r>
          </w:p>
        </w:tc>
        <w:tc>
          <w:tcPr>
            <w:tcW w:w="1044" w:type="dxa"/>
            <w:tcMar>
              <w:left w:w="-5" w:type="dxa"/>
            </w:tcMar>
          </w:tcPr>
          <w:p w:rsidR="009C7F59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Referente BES, consigli di classe</w:t>
            </w:r>
            <w:r w:rsidR="005760DC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,</w:t>
            </w:r>
          </w:p>
          <w:p w:rsidR="005760DC" w:rsidRPr="001D79E7" w:rsidRDefault="005760DC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</w:pPr>
            <w:r w:rsidRPr="001D79E7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>FS inclusione</w:t>
            </w:r>
          </w:p>
          <w:p w:rsidR="00B13DBB" w:rsidRPr="008D4DC0" w:rsidRDefault="00B13DBB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1D79E7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>FS PTOF</w:t>
            </w:r>
          </w:p>
        </w:tc>
        <w:tc>
          <w:tcPr>
            <w:tcW w:w="1067" w:type="dxa"/>
            <w:tcMar>
              <w:left w:w="-5" w:type="dxa"/>
            </w:tcMar>
          </w:tcPr>
          <w:p w:rsidR="009C7F59" w:rsidRPr="008D4DC0" w:rsidRDefault="009C7F59" w:rsidP="001D79E7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Fine </w:t>
            </w:r>
            <w:proofErr w:type="spellStart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a.s.</w:t>
            </w:r>
            <w:proofErr w:type="spellEnd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 </w:t>
            </w:r>
            <w:r w:rsidR="001D79E7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20</w:t>
            </w: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/</w:t>
            </w:r>
            <w:r w:rsidR="001D79E7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21</w:t>
            </w:r>
          </w:p>
        </w:tc>
        <w:tc>
          <w:tcPr>
            <w:tcW w:w="131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Dato statistico aggiornato e attendibile</w:t>
            </w:r>
          </w:p>
        </w:tc>
        <w:tc>
          <w:tcPr>
            <w:tcW w:w="1211" w:type="dxa"/>
            <w:tcMar>
              <w:left w:w="-5" w:type="dxa"/>
            </w:tcMar>
          </w:tcPr>
          <w:p w:rsidR="009C7F59" w:rsidRPr="008D4DC0" w:rsidRDefault="005760DC">
            <w:pPr>
              <w:rPr>
                <w:rFonts w:ascii="Helvetica" w:eastAsia="Arial Unicode MS" w:hAnsi="Helvetica"/>
                <w:color w:val="auto"/>
                <w:sz w:val="20"/>
                <w:szCs w:val="20"/>
              </w:rPr>
            </w:pPr>
            <w: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Aumento percentuale studenti ammessi dalla prima alla seconda verso i parametri regionali e provinciali entro due anni</w:t>
            </w:r>
          </w:p>
        </w:tc>
        <w:tc>
          <w:tcPr>
            <w:tcW w:w="131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Dopo primo scrutinio di ogni anno:</w:t>
            </w:r>
          </w:p>
          <w:p w:rsidR="009C7F59" w:rsidRPr="008D4DC0" w:rsidRDefault="009C7F59" w:rsidP="008A3D50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incontro in entrambi i plessi tra le funzioni strumentali </w:t>
            </w:r>
            <w:proofErr w:type="spellStart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Inclusività</w:t>
            </w:r>
            <w:proofErr w:type="spellEnd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 e i tutor DSA/BES del biennio</w:t>
            </w:r>
            <w: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Comandini</w:t>
            </w:r>
            <w:proofErr w:type="spellEnd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 e al Pascal tra le funzioni strumentali </w:t>
            </w:r>
            <w:proofErr w:type="spellStart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Inclusività</w:t>
            </w:r>
            <w:proofErr w:type="spellEnd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 e i Coordinatori </w:t>
            </w: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lastRenderedPageBreak/>
              <w:t>del biennio, per fare rilevazione criticità e condividere interventi</w:t>
            </w:r>
          </w:p>
        </w:tc>
        <w:tc>
          <w:tcPr>
            <w:tcW w:w="1267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/>
                <w:color w:val="auto"/>
                <w:sz w:val="20"/>
                <w:szCs w:val="20"/>
              </w:rPr>
            </w:pPr>
          </w:p>
        </w:tc>
      </w:tr>
      <w:tr w:rsidR="009C7F59" w:rsidRPr="001B43FA">
        <w:tc>
          <w:tcPr>
            <w:tcW w:w="1495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lastRenderedPageBreak/>
              <w:t xml:space="preserve">convocazione </w:t>
            </w:r>
            <w:proofErr w:type="spellStart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consigli+udienze</w:t>
            </w:r>
            <w:proofErr w:type="spellEnd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 e mantenimento incontri famiglie classi prime</w:t>
            </w:r>
          </w:p>
        </w:tc>
        <w:tc>
          <w:tcPr>
            <w:tcW w:w="1044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DS</w:t>
            </w:r>
          </w:p>
        </w:tc>
        <w:tc>
          <w:tcPr>
            <w:tcW w:w="1067" w:type="dxa"/>
            <w:tcMar>
              <w:left w:w="-5" w:type="dxa"/>
            </w:tcMar>
          </w:tcPr>
          <w:p w:rsidR="009C7F59" w:rsidRPr="008D4DC0" w:rsidRDefault="009C7F59" w:rsidP="00B3447E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proofErr w:type="spellStart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a.s.</w:t>
            </w:r>
            <w:proofErr w:type="spellEnd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 18/19 E 19/20</w:t>
            </w:r>
          </w:p>
        </w:tc>
        <w:tc>
          <w:tcPr>
            <w:tcW w:w="131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Aumento del numero di votanti in </w:t>
            </w:r>
            <w:proofErr w:type="spellStart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a.s.</w:t>
            </w:r>
            <w:proofErr w:type="spellEnd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 2018/19  del 10%</w:t>
            </w:r>
          </w:p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/>
                <w:color w:val="auto"/>
                <w:sz w:val="20"/>
                <w:szCs w:val="20"/>
              </w:rPr>
            </w:pPr>
          </w:p>
        </w:tc>
      </w:tr>
      <w:tr w:rsidR="009C7F59" w:rsidRPr="001B43FA">
        <w:tc>
          <w:tcPr>
            <w:tcW w:w="1495" w:type="dxa"/>
            <w:tcMar>
              <w:left w:w="-5" w:type="dxa"/>
            </w:tcMar>
          </w:tcPr>
          <w:p w:rsidR="009C7F59" w:rsidRPr="007D2C37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</w:pPr>
            <w:r w:rsidRPr="007D2C37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 xml:space="preserve">Monitoraggio partecipazione in </w:t>
            </w:r>
            <w:proofErr w:type="spellStart"/>
            <w:r w:rsidRPr="007D2C37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>cdc</w:t>
            </w:r>
            <w:proofErr w:type="spellEnd"/>
            <w:r w:rsidR="005760DC" w:rsidRPr="007D2C37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 xml:space="preserve"> e CDI</w:t>
            </w:r>
          </w:p>
        </w:tc>
        <w:tc>
          <w:tcPr>
            <w:tcW w:w="1044" w:type="dxa"/>
            <w:tcMar>
              <w:left w:w="-5" w:type="dxa"/>
            </w:tcMar>
          </w:tcPr>
          <w:p w:rsidR="009C7F59" w:rsidRPr="007D2C37" w:rsidRDefault="009C7F59" w:rsidP="00C74BD4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</w:pPr>
            <w:r w:rsidRPr="007D2C37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 xml:space="preserve">FS </w:t>
            </w:r>
            <w:r w:rsidR="00C74BD4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>PTOF</w:t>
            </w:r>
          </w:p>
        </w:tc>
        <w:tc>
          <w:tcPr>
            <w:tcW w:w="1067" w:type="dxa"/>
            <w:tcMar>
              <w:left w:w="-5" w:type="dxa"/>
            </w:tcMar>
          </w:tcPr>
          <w:p w:rsidR="009C7F59" w:rsidRPr="007D2C37" w:rsidRDefault="009C7F59" w:rsidP="00B3447E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</w:pPr>
            <w:proofErr w:type="spellStart"/>
            <w:r w:rsidRPr="007D2C37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>a.s.</w:t>
            </w:r>
            <w:proofErr w:type="spellEnd"/>
            <w:r w:rsidRPr="007D2C37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 xml:space="preserve"> 18/19</w:t>
            </w:r>
            <w:r w:rsidR="00012F48" w:rsidRPr="007D2C37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 xml:space="preserve"> e 19/20</w:t>
            </w:r>
            <w:r w:rsidR="003B70E8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 xml:space="preserve"> e 20/21</w:t>
            </w:r>
          </w:p>
        </w:tc>
        <w:tc>
          <w:tcPr>
            <w:tcW w:w="1311" w:type="dxa"/>
            <w:tcMar>
              <w:left w:w="-5" w:type="dxa"/>
            </w:tcMar>
          </w:tcPr>
          <w:p w:rsidR="009C7F59" w:rsidRPr="007D2C37" w:rsidRDefault="009C7F59" w:rsidP="00086F3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</w:pPr>
            <w:r w:rsidRPr="007D2C37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>Aumento partecipazione rispetto agli anni precedenti</w:t>
            </w:r>
          </w:p>
        </w:tc>
        <w:tc>
          <w:tcPr>
            <w:tcW w:w="121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/>
                <w:color w:val="auto"/>
                <w:sz w:val="20"/>
                <w:szCs w:val="20"/>
              </w:rPr>
            </w:pPr>
          </w:p>
        </w:tc>
      </w:tr>
      <w:tr w:rsidR="005760DC" w:rsidRPr="001B43FA">
        <w:tc>
          <w:tcPr>
            <w:tcW w:w="1495" w:type="dxa"/>
            <w:tcMar>
              <w:left w:w="-5" w:type="dxa"/>
            </w:tcMar>
          </w:tcPr>
          <w:p w:rsidR="005760DC" w:rsidRPr="003B70E8" w:rsidRDefault="005760DC" w:rsidP="006C2FBF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</w:pPr>
            <w:r w:rsidRPr="003B70E8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 xml:space="preserve">Monitoraggio orientamento e </w:t>
            </w:r>
            <w:proofErr w:type="spellStart"/>
            <w:r w:rsidRPr="003B70E8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>ri-orientamento</w:t>
            </w:r>
            <w:proofErr w:type="spellEnd"/>
            <w:r w:rsidRPr="003B70E8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 xml:space="preserve"> classi prime</w:t>
            </w:r>
          </w:p>
        </w:tc>
        <w:tc>
          <w:tcPr>
            <w:tcW w:w="1044" w:type="dxa"/>
            <w:tcMar>
              <w:left w:w="-5" w:type="dxa"/>
            </w:tcMar>
          </w:tcPr>
          <w:p w:rsidR="005760DC" w:rsidRDefault="00C74BD4" w:rsidP="005760DC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>FS</w:t>
            </w:r>
            <w:r w:rsidR="005760DC" w:rsidRPr="003B70E8"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 xml:space="preserve"> orientamento</w:t>
            </w:r>
          </w:p>
          <w:p w:rsidR="00C74BD4" w:rsidRPr="003B70E8" w:rsidRDefault="00C74BD4" w:rsidP="005760DC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Helvetica" w:eastAsia="Arial Unicode MS" w:hAnsi="Helvetica" w:cs="Helvetica"/>
                <w:color w:val="auto"/>
                <w:sz w:val="20"/>
                <w:szCs w:val="20"/>
                <w:highlight w:val="yellow"/>
              </w:rPr>
              <w:t>FS PTOF</w:t>
            </w:r>
          </w:p>
        </w:tc>
        <w:tc>
          <w:tcPr>
            <w:tcW w:w="1067" w:type="dxa"/>
            <w:tcMar>
              <w:left w:w="-5" w:type="dxa"/>
            </w:tcMar>
          </w:tcPr>
          <w:p w:rsidR="005760DC" w:rsidRPr="008D4DC0" w:rsidRDefault="005760DC" w:rsidP="003B70E8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Fine </w:t>
            </w:r>
            <w:proofErr w:type="spellStart"/>
            <w: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a.s.</w:t>
            </w:r>
            <w:proofErr w:type="spellEnd"/>
            <w: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 </w:t>
            </w:r>
            <w:r w:rsidR="003B70E8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20</w:t>
            </w:r>
            <w: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/</w:t>
            </w:r>
            <w:r w:rsidR="003B70E8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21</w:t>
            </w:r>
          </w:p>
        </w:tc>
        <w:tc>
          <w:tcPr>
            <w:tcW w:w="1311" w:type="dxa"/>
            <w:tcMar>
              <w:left w:w="-5" w:type="dxa"/>
            </w:tcMar>
          </w:tcPr>
          <w:p w:rsidR="005760DC" w:rsidRPr="008D4DC0" w:rsidRDefault="005760DC" w:rsidP="006C2FBF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Aumento percentuale studenti ammessi dalla prima alla seconda verso i parametri regionali e provinciali entro due anni</w:t>
            </w:r>
          </w:p>
        </w:tc>
        <w:tc>
          <w:tcPr>
            <w:tcW w:w="1211" w:type="dxa"/>
            <w:tcMar>
              <w:left w:w="-5" w:type="dxa"/>
            </w:tcMar>
          </w:tcPr>
          <w:p w:rsidR="005760DC" w:rsidRPr="008D4DC0" w:rsidRDefault="005760DC" w:rsidP="006C2FBF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left w:w="-5" w:type="dxa"/>
            </w:tcMar>
          </w:tcPr>
          <w:p w:rsidR="005760DC" w:rsidRPr="008D4DC0" w:rsidRDefault="005760DC">
            <w:pPr>
              <w:rPr>
                <w:rFonts w:ascii="Helvetica" w:eastAsia="Arial Unicode MS" w:hAnsi="Helvetica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tcMar>
              <w:left w:w="-5" w:type="dxa"/>
            </w:tcMar>
          </w:tcPr>
          <w:p w:rsidR="005760DC" w:rsidRPr="008D4DC0" w:rsidRDefault="005760DC">
            <w:pPr>
              <w:rPr>
                <w:rFonts w:ascii="Helvetica" w:eastAsia="Arial Unicode MS" w:hAnsi="Helvetica"/>
                <w:color w:val="auto"/>
                <w:sz w:val="20"/>
                <w:szCs w:val="20"/>
              </w:rPr>
            </w:pPr>
          </w:p>
        </w:tc>
      </w:tr>
    </w:tbl>
    <w:p w:rsidR="009C7F59" w:rsidRDefault="009C7F59">
      <w:pPr>
        <w:rPr>
          <w:rFonts w:ascii="TimesNewRomanPSMT" w:eastAsia="Arial Unicode MS" w:hAnsi="TimesNewRomanPSMT"/>
          <w:b/>
          <w:bCs/>
          <w:color w:val="00000A"/>
        </w:rPr>
      </w:pPr>
    </w:p>
    <w:p w:rsidR="009C7F59" w:rsidRPr="00BE402C" w:rsidRDefault="009C7F59">
      <w:pPr>
        <w:rPr>
          <w:rFonts w:ascii="TimesNewRomanPSMT" w:eastAsia="Arial Unicode MS" w:hAnsi="TimesNewRomanPSMT" w:cs="TimesNewRomanPSMT"/>
          <w:b/>
          <w:bCs/>
          <w:color w:val="00000A"/>
        </w:rPr>
      </w:pPr>
      <w:r w:rsidRPr="00BE402C">
        <w:rPr>
          <w:rFonts w:ascii="TimesNewRomanPSMT" w:eastAsia="Arial Unicode MS" w:hAnsi="TimesNewRomanPSMT" w:cs="TimesNewRomanPSMT"/>
          <w:b/>
          <w:bCs/>
          <w:color w:val="00000A"/>
        </w:rPr>
        <w:t>Tabella 5 - Azioni specifiche del dirigente scolastico</w:t>
      </w:r>
    </w:p>
    <w:p w:rsidR="009C7F59" w:rsidRDefault="009C7F59">
      <w:pPr>
        <w:rPr>
          <w:rFonts w:ascii="TimesNewRomanPSMT" w:eastAsia="Arial Unicode MS" w:hAnsi="TimesNewRomanPSMT"/>
          <w:color w:val="00000A"/>
        </w:rPr>
      </w:pPr>
    </w:p>
    <w:tbl>
      <w:tblPr>
        <w:tblW w:w="663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  <w:right w:w="0" w:type="dxa"/>
        </w:tblCellMar>
        <w:tblLook w:val="00A0"/>
      </w:tblPr>
      <w:tblGrid>
        <w:gridCol w:w="3348"/>
        <w:gridCol w:w="3283"/>
      </w:tblGrid>
      <w:tr w:rsidR="009C7F59" w:rsidRPr="001B43FA">
        <w:tc>
          <w:tcPr>
            <w:tcW w:w="6631" w:type="dxa"/>
            <w:gridSpan w:val="2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Area di processo:</w:t>
            </w:r>
          </w:p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Obiettivo di processo:</w:t>
            </w:r>
          </w:p>
        </w:tc>
      </w:tr>
      <w:tr w:rsidR="009C7F59" w:rsidRPr="001B43FA">
        <w:tc>
          <w:tcPr>
            <w:tcW w:w="3348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Azioni</w:t>
            </w:r>
          </w:p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Del DS</w:t>
            </w:r>
          </w:p>
        </w:tc>
        <w:tc>
          <w:tcPr>
            <w:tcW w:w="3283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Dimensioni professionali interessate</w:t>
            </w:r>
          </w:p>
        </w:tc>
      </w:tr>
      <w:tr w:rsidR="009C7F59" w:rsidRPr="001B43FA">
        <w:tc>
          <w:tcPr>
            <w:tcW w:w="3348" w:type="dxa"/>
            <w:tcMar>
              <w:left w:w="-5" w:type="dxa"/>
            </w:tcMar>
          </w:tcPr>
          <w:p w:rsidR="009C7F59" w:rsidRPr="008D4DC0" w:rsidRDefault="009C7F59" w:rsidP="001B43FA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convocazione </w:t>
            </w:r>
            <w:proofErr w:type="spellStart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consigli+udienze</w:t>
            </w:r>
            <w:proofErr w:type="spellEnd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 e mantenimento incontri famiglie classi prime</w:t>
            </w:r>
          </w:p>
        </w:tc>
        <w:tc>
          <w:tcPr>
            <w:tcW w:w="3283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DS</w:t>
            </w:r>
          </w:p>
        </w:tc>
      </w:tr>
      <w:tr w:rsidR="009C7F59" w:rsidRPr="001B43FA">
        <w:tc>
          <w:tcPr>
            <w:tcW w:w="3348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Supervisione sullo svolgimento monitoraggi</w:t>
            </w:r>
          </w:p>
        </w:tc>
        <w:tc>
          <w:tcPr>
            <w:tcW w:w="3283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DS</w:t>
            </w:r>
          </w:p>
        </w:tc>
      </w:tr>
      <w:tr w:rsidR="009C7F59" w:rsidRPr="001B43FA">
        <w:tc>
          <w:tcPr>
            <w:tcW w:w="3348" w:type="dxa"/>
            <w:tcMar>
              <w:left w:w="-5" w:type="dxa"/>
            </w:tcMar>
          </w:tcPr>
          <w:p w:rsidR="009C7F59" w:rsidRPr="008D4DC0" w:rsidRDefault="009C7F59" w:rsidP="00B3447E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Supervisione sulla realizzazione del profilo competenze</w:t>
            </w:r>
          </w:p>
        </w:tc>
        <w:tc>
          <w:tcPr>
            <w:tcW w:w="3283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DS - FS</w:t>
            </w:r>
          </w:p>
        </w:tc>
      </w:tr>
    </w:tbl>
    <w:p w:rsidR="009C7F59" w:rsidRDefault="009C7F59">
      <w:pPr>
        <w:rPr>
          <w:rFonts w:ascii="TimesNewRomanPSMT" w:eastAsia="Arial Unicode MS" w:hAnsi="TimesNewRomanPSMT"/>
          <w:color w:val="00000A"/>
        </w:rPr>
      </w:pPr>
    </w:p>
    <w:p w:rsidR="009C7F59" w:rsidRPr="001B43FA" w:rsidRDefault="009C7F59">
      <w:pPr>
        <w:rPr>
          <w:rFonts w:ascii="TimesNewRomanPSMT" w:eastAsia="Arial Unicode MS" w:hAnsi="TimesNewRomanPSMT" w:cs="TimesNewRomanPSMT"/>
          <w:b/>
          <w:bCs/>
          <w:color w:val="00000A"/>
        </w:rPr>
      </w:pPr>
      <w:r w:rsidRPr="001B43FA">
        <w:rPr>
          <w:rFonts w:ascii="TimesNewRomanPSMT" w:eastAsia="Arial Unicode MS" w:hAnsi="TimesNewRomanPSMT" w:cs="TimesNewRomanPSMT"/>
          <w:b/>
          <w:bCs/>
          <w:color w:val="00000A"/>
        </w:rPr>
        <w:t>Tabella 6 - Risorse umane interne e relativi costi aggiuntivi</w:t>
      </w:r>
    </w:p>
    <w:p w:rsidR="009C7F59" w:rsidRDefault="009C7F59">
      <w:pPr>
        <w:rPr>
          <w:rFonts w:ascii="TimesNewRomanPSMT" w:eastAsia="Arial Unicode MS" w:hAnsi="TimesNewRomanPSMT"/>
          <w:color w:val="00000A"/>
          <w:sz w:val="20"/>
          <w:szCs w:val="20"/>
        </w:rPr>
      </w:pPr>
    </w:p>
    <w:tbl>
      <w:tblPr>
        <w:tblW w:w="670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  <w:right w:w="0" w:type="dxa"/>
        </w:tblCellMar>
        <w:tblLook w:val="00A0"/>
      </w:tblPr>
      <w:tblGrid>
        <w:gridCol w:w="1324"/>
        <w:gridCol w:w="1495"/>
        <w:gridCol w:w="1450"/>
        <w:gridCol w:w="1079"/>
        <w:gridCol w:w="1357"/>
      </w:tblGrid>
      <w:tr w:rsidR="009C7F59" w:rsidRPr="001B43FA">
        <w:tc>
          <w:tcPr>
            <w:tcW w:w="1310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Risorse umane interne</w:t>
            </w:r>
          </w:p>
        </w:tc>
        <w:tc>
          <w:tcPr>
            <w:tcW w:w="1142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Tipologia di attività</w:t>
            </w:r>
          </w:p>
        </w:tc>
        <w:tc>
          <w:tcPr>
            <w:tcW w:w="155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Numero di ore aggiuntive previste</w:t>
            </w:r>
          </w:p>
        </w:tc>
        <w:tc>
          <w:tcPr>
            <w:tcW w:w="131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Spesa prevista</w:t>
            </w:r>
          </w:p>
        </w:tc>
        <w:tc>
          <w:tcPr>
            <w:tcW w:w="138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Fonte finanziaria</w:t>
            </w:r>
          </w:p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</w:p>
        </w:tc>
      </w:tr>
      <w:tr w:rsidR="009C7F59" w:rsidRPr="001B43FA">
        <w:tc>
          <w:tcPr>
            <w:tcW w:w="1310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DS</w:t>
            </w:r>
          </w:p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convocazione </w:t>
            </w:r>
            <w:proofErr w:type="spellStart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consigli+udienze</w:t>
            </w:r>
            <w:proofErr w:type="spellEnd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 e mantenimento </w:t>
            </w:r>
            <w:proofErr w:type="spellStart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inconrti</w:t>
            </w:r>
            <w:proofErr w:type="spellEnd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 famiglie classi prime</w:t>
            </w:r>
          </w:p>
          <w:p w:rsidR="009C7F59" w:rsidRPr="008D4DC0" w:rsidRDefault="009C7F59">
            <w:pPr>
              <w:rPr>
                <w:rFonts w:ascii="Helvetica" w:eastAsia="Arial Unicode MS" w:hAnsi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supervisione sui monitoraggi</w:t>
            </w:r>
          </w:p>
        </w:tc>
        <w:tc>
          <w:tcPr>
            <w:tcW w:w="155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Nessuna spesa in quanto rientra nelle attività ordinarie</w:t>
            </w:r>
          </w:p>
        </w:tc>
        <w:tc>
          <w:tcPr>
            <w:tcW w:w="138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/>
                <w:color w:val="auto"/>
                <w:sz w:val="20"/>
                <w:szCs w:val="20"/>
              </w:rPr>
            </w:pPr>
          </w:p>
        </w:tc>
      </w:tr>
      <w:tr w:rsidR="009C7F59" w:rsidRPr="001B43FA">
        <w:tc>
          <w:tcPr>
            <w:tcW w:w="1310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Docenti</w:t>
            </w:r>
          </w:p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Costruzione profilo competenze in uscita</w:t>
            </w:r>
          </w:p>
        </w:tc>
        <w:tc>
          <w:tcPr>
            <w:tcW w:w="155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Nessuna spesa in quanto rientra nelle attività ordinarie</w:t>
            </w:r>
          </w:p>
        </w:tc>
        <w:tc>
          <w:tcPr>
            <w:tcW w:w="138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/>
                <w:color w:val="auto"/>
                <w:sz w:val="20"/>
                <w:szCs w:val="20"/>
              </w:rPr>
            </w:pPr>
          </w:p>
        </w:tc>
      </w:tr>
      <w:tr w:rsidR="009C7F59" w:rsidRPr="001B43FA">
        <w:tc>
          <w:tcPr>
            <w:tcW w:w="1310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lastRenderedPageBreak/>
              <w:t>Personale ATA</w:t>
            </w:r>
          </w:p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Nessuna spesa in quanto rientra nelle attività ordinarie</w:t>
            </w:r>
          </w:p>
        </w:tc>
        <w:tc>
          <w:tcPr>
            <w:tcW w:w="138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/>
                <w:color w:val="auto"/>
                <w:sz w:val="20"/>
                <w:szCs w:val="20"/>
              </w:rPr>
            </w:pPr>
          </w:p>
        </w:tc>
      </w:tr>
      <w:tr w:rsidR="009C7F59" w:rsidRPr="001B43FA">
        <w:tc>
          <w:tcPr>
            <w:tcW w:w="1310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Funzioni Strumentali monitoraggio</w:t>
            </w:r>
          </w:p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Monitoraggio e analisi statistica</w:t>
            </w:r>
          </w:p>
        </w:tc>
        <w:tc>
          <w:tcPr>
            <w:tcW w:w="155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Ore previste da Funzione Strumentale incaricata ad hoc</w:t>
            </w:r>
          </w:p>
        </w:tc>
        <w:tc>
          <w:tcPr>
            <w:tcW w:w="131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Fondo di istituto</w:t>
            </w:r>
          </w:p>
        </w:tc>
      </w:tr>
      <w:tr w:rsidR="009C7F59" w:rsidRPr="001B43FA">
        <w:tc>
          <w:tcPr>
            <w:tcW w:w="1310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Funzioni Strumentali inclusione</w:t>
            </w:r>
          </w:p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Docenti di potenziamento squadra inclusione</w:t>
            </w:r>
          </w:p>
        </w:tc>
        <w:tc>
          <w:tcPr>
            <w:tcW w:w="1142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Monitoraggio orientamento e </w:t>
            </w:r>
            <w:proofErr w:type="spellStart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ri-orientamento</w:t>
            </w:r>
            <w:proofErr w:type="spellEnd"/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 xml:space="preserve"> classi prime</w:t>
            </w:r>
          </w:p>
        </w:tc>
        <w:tc>
          <w:tcPr>
            <w:tcW w:w="155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Ore di potenziamento</w:t>
            </w:r>
          </w:p>
        </w:tc>
        <w:tc>
          <w:tcPr>
            <w:tcW w:w="131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Nessuna</w:t>
            </w:r>
          </w:p>
        </w:tc>
        <w:tc>
          <w:tcPr>
            <w:tcW w:w="138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potenziamento</w:t>
            </w:r>
          </w:p>
        </w:tc>
      </w:tr>
    </w:tbl>
    <w:p w:rsidR="009C7F59" w:rsidRDefault="009C7F59">
      <w:pPr>
        <w:rPr>
          <w:rFonts w:ascii="TimesNewRomanPSMT" w:eastAsia="Arial Unicode MS" w:hAnsi="TimesNewRomanPSMT"/>
          <w:color w:val="00000A"/>
          <w:sz w:val="18"/>
          <w:szCs w:val="18"/>
        </w:rPr>
      </w:pPr>
    </w:p>
    <w:p w:rsidR="009C7F59" w:rsidRPr="00BE402C" w:rsidRDefault="009C7F59">
      <w:pPr>
        <w:rPr>
          <w:rFonts w:ascii="TimesNewRomanPSMT" w:eastAsia="Arial Unicode MS" w:hAnsi="TimesNewRomanPSMT" w:cs="TimesNewRomanPSMT"/>
          <w:b/>
          <w:bCs/>
          <w:color w:val="00000A"/>
        </w:rPr>
      </w:pPr>
      <w:r w:rsidRPr="00BE402C">
        <w:rPr>
          <w:rFonts w:ascii="TimesNewRomanPSMT" w:eastAsia="Arial Unicode MS" w:hAnsi="TimesNewRomanPSMT" w:cs="TimesNewRomanPSMT"/>
          <w:b/>
          <w:bCs/>
          <w:color w:val="00000A"/>
        </w:rPr>
        <w:t>Tabella 7 - Risorse umane esterne e risorse strumentali</w:t>
      </w:r>
    </w:p>
    <w:tbl>
      <w:tblPr>
        <w:tblW w:w="662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  <w:right w:w="0" w:type="dxa"/>
        </w:tblCellMar>
        <w:tblLook w:val="00A0"/>
      </w:tblPr>
      <w:tblGrid>
        <w:gridCol w:w="2802"/>
        <w:gridCol w:w="1701"/>
        <w:gridCol w:w="2126"/>
      </w:tblGrid>
      <w:tr w:rsidR="009C7F59" w:rsidRPr="001B43FA">
        <w:tc>
          <w:tcPr>
            <w:tcW w:w="2802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Tipologia di risorsa</w:t>
            </w:r>
          </w:p>
        </w:tc>
        <w:tc>
          <w:tcPr>
            <w:tcW w:w="170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Spesa prevista</w:t>
            </w:r>
          </w:p>
        </w:tc>
        <w:tc>
          <w:tcPr>
            <w:tcW w:w="212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Fonte finanziaria</w:t>
            </w:r>
          </w:p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</w:p>
        </w:tc>
      </w:tr>
      <w:tr w:rsidR="009C7F59" w:rsidRPr="001B43FA">
        <w:tc>
          <w:tcPr>
            <w:tcW w:w="2802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Attrezzature</w:t>
            </w:r>
          </w:p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</w:p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Nessuna</w:t>
            </w:r>
          </w:p>
        </w:tc>
        <w:tc>
          <w:tcPr>
            <w:tcW w:w="212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X</w:t>
            </w:r>
          </w:p>
        </w:tc>
      </w:tr>
      <w:tr w:rsidR="009C7F59" w:rsidRPr="001B43FA">
        <w:tc>
          <w:tcPr>
            <w:tcW w:w="2802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Consulente per il miglioramento</w:t>
            </w:r>
          </w:p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Nessuno</w:t>
            </w:r>
          </w:p>
        </w:tc>
        <w:tc>
          <w:tcPr>
            <w:tcW w:w="212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X</w:t>
            </w:r>
          </w:p>
        </w:tc>
      </w:tr>
      <w:tr w:rsidR="009C7F59" w:rsidRPr="001B43FA">
        <w:tc>
          <w:tcPr>
            <w:tcW w:w="2802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Altro</w:t>
            </w:r>
          </w:p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X</w:t>
            </w:r>
          </w:p>
        </w:tc>
        <w:tc>
          <w:tcPr>
            <w:tcW w:w="2126" w:type="dxa"/>
            <w:tcMar>
              <w:left w:w="-5" w:type="dxa"/>
            </w:tcMar>
          </w:tcPr>
          <w:p w:rsidR="009C7F59" w:rsidRPr="008D4DC0" w:rsidRDefault="009C7F59">
            <w:pPr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</w:pPr>
            <w:r w:rsidRPr="008D4DC0">
              <w:rPr>
                <w:rFonts w:ascii="Helvetica" w:eastAsia="Arial Unicode MS" w:hAnsi="Helvetica" w:cs="Helvetica"/>
                <w:color w:val="auto"/>
                <w:sz w:val="20"/>
                <w:szCs w:val="20"/>
              </w:rPr>
              <w:t>X</w:t>
            </w:r>
          </w:p>
        </w:tc>
      </w:tr>
    </w:tbl>
    <w:p w:rsidR="009C7F59" w:rsidRDefault="009C7F59">
      <w:pPr>
        <w:rPr>
          <w:rFonts w:eastAsia="Arial Unicode MS"/>
          <w:color w:val="00000A"/>
          <w:sz w:val="20"/>
          <w:szCs w:val="20"/>
        </w:rPr>
      </w:pPr>
    </w:p>
    <w:sectPr w:rsidR="009C7F59" w:rsidSect="003751DF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CC8"/>
    <w:multiLevelType w:val="multilevel"/>
    <w:tmpl w:val="FC4203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B6062B"/>
    <w:multiLevelType w:val="multilevel"/>
    <w:tmpl w:val="8AC40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1DF"/>
    <w:rsid w:val="00012F48"/>
    <w:rsid w:val="00086F39"/>
    <w:rsid w:val="001B43FA"/>
    <w:rsid w:val="001D79E7"/>
    <w:rsid w:val="003751DF"/>
    <w:rsid w:val="003B70E8"/>
    <w:rsid w:val="004F52E7"/>
    <w:rsid w:val="00527297"/>
    <w:rsid w:val="0054307E"/>
    <w:rsid w:val="005760DC"/>
    <w:rsid w:val="00636039"/>
    <w:rsid w:val="007D2C37"/>
    <w:rsid w:val="008045FE"/>
    <w:rsid w:val="0088702D"/>
    <w:rsid w:val="008A3D50"/>
    <w:rsid w:val="008D4DC0"/>
    <w:rsid w:val="008F5BF8"/>
    <w:rsid w:val="009026EA"/>
    <w:rsid w:val="009670D8"/>
    <w:rsid w:val="009C7F59"/>
    <w:rsid w:val="009F1C19"/>
    <w:rsid w:val="00AA095E"/>
    <w:rsid w:val="00AD0831"/>
    <w:rsid w:val="00B13DBB"/>
    <w:rsid w:val="00B3447E"/>
    <w:rsid w:val="00BB7084"/>
    <w:rsid w:val="00BB7C3E"/>
    <w:rsid w:val="00BE402C"/>
    <w:rsid w:val="00C32BA0"/>
    <w:rsid w:val="00C629E2"/>
    <w:rsid w:val="00C74BD4"/>
    <w:rsid w:val="00CB3813"/>
    <w:rsid w:val="00CC0383"/>
    <w:rsid w:val="00CC275A"/>
    <w:rsid w:val="00E8569A"/>
    <w:rsid w:val="00EB5B59"/>
    <w:rsid w:val="00F12AE9"/>
    <w:rsid w:val="00F8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D8"/>
    <w:rPr>
      <w:rFonts w:ascii="Trebuchet MS" w:hAnsi="Trebuchet MS" w:cs="Trebuchet MS"/>
      <w:color w:val="000000"/>
      <w:u w:color="000000"/>
    </w:rPr>
  </w:style>
  <w:style w:type="paragraph" w:styleId="Titolo1">
    <w:name w:val="heading 1"/>
    <w:basedOn w:val="Titolo"/>
    <w:link w:val="Titolo1Carattere"/>
    <w:uiPriority w:val="99"/>
    <w:qFormat/>
    <w:rsid w:val="003751DF"/>
    <w:pPr>
      <w:outlineLvl w:val="0"/>
    </w:pPr>
  </w:style>
  <w:style w:type="paragraph" w:styleId="Titolo2">
    <w:name w:val="heading 2"/>
    <w:basedOn w:val="Titolo"/>
    <w:link w:val="Titolo2Carattere"/>
    <w:uiPriority w:val="99"/>
    <w:qFormat/>
    <w:rsid w:val="003751DF"/>
    <w:pPr>
      <w:outlineLvl w:val="1"/>
    </w:pPr>
  </w:style>
  <w:style w:type="paragraph" w:styleId="Titolo3">
    <w:name w:val="heading 3"/>
    <w:basedOn w:val="Titolo"/>
    <w:link w:val="Titolo3Carattere"/>
    <w:uiPriority w:val="99"/>
    <w:qFormat/>
    <w:rsid w:val="003751DF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70E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70E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70EC"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3751D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8770E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u w:color="000000"/>
    </w:rPr>
  </w:style>
  <w:style w:type="paragraph" w:styleId="Corpodeltesto">
    <w:name w:val="Body Text"/>
    <w:basedOn w:val="Normale"/>
    <w:link w:val="CorpodeltestoCarattere"/>
    <w:uiPriority w:val="99"/>
    <w:rsid w:val="003751DF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770EC"/>
    <w:rPr>
      <w:rFonts w:ascii="Trebuchet MS" w:hAnsi="Trebuchet MS" w:cs="Trebuchet MS"/>
      <w:color w:val="000000"/>
      <w:u w:color="000000"/>
    </w:rPr>
  </w:style>
  <w:style w:type="paragraph" w:styleId="Elenco">
    <w:name w:val="List"/>
    <w:basedOn w:val="Corpodeltesto"/>
    <w:uiPriority w:val="99"/>
    <w:rsid w:val="003751DF"/>
  </w:style>
  <w:style w:type="paragraph" w:styleId="Didascalia">
    <w:name w:val="caption"/>
    <w:basedOn w:val="Normale"/>
    <w:uiPriority w:val="99"/>
    <w:qFormat/>
    <w:rsid w:val="003751D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3751DF"/>
    <w:pPr>
      <w:suppressLineNumbers/>
    </w:pPr>
  </w:style>
  <w:style w:type="paragraph" w:styleId="Paragrafoelenco">
    <w:name w:val="List Paragraph"/>
    <w:basedOn w:val="Normale"/>
    <w:uiPriority w:val="99"/>
    <w:qFormat/>
    <w:rsid w:val="009670D8"/>
    <w:pPr>
      <w:ind w:left="720"/>
    </w:pPr>
    <w:rPr>
      <w:rFonts w:eastAsia="Arial Unicode MS"/>
    </w:rPr>
  </w:style>
  <w:style w:type="paragraph" w:customStyle="1" w:styleId="Quotations">
    <w:name w:val="Quotations"/>
    <w:basedOn w:val="Normale"/>
    <w:uiPriority w:val="99"/>
    <w:rsid w:val="003751DF"/>
  </w:style>
  <w:style w:type="paragraph" w:customStyle="1" w:styleId="Titoloprincipale">
    <w:name w:val="Titolo principale"/>
    <w:basedOn w:val="Titolo"/>
    <w:uiPriority w:val="99"/>
    <w:rsid w:val="003751DF"/>
  </w:style>
  <w:style w:type="paragraph" w:styleId="Sottotitolo">
    <w:name w:val="Subtitle"/>
    <w:basedOn w:val="Titolo"/>
    <w:link w:val="SottotitoloCarattere"/>
    <w:uiPriority w:val="99"/>
    <w:qFormat/>
    <w:rsid w:val="003751DF"/>
  </w:style>
  <w:style w:type="character" w:customStyle="1" w:styleId="SottotitoloCarattere">
    <w:name w:val="Sottotitolo Carattere"/>
    <w:basedOn w:val="Carpredefinitoparagrafo"/>
    <w:link w:val="Sottotitolo"/>
    <w:uiPriority w:val="11"/>
    <w:rsid w:val="008770EC"/>
    <w:rPr>
      <w:rFonts w:asciiTheme="majorHAnsi" w:eastAsiaTheme="majorEastAsia" w:hAnsiTheme="majorHAnsi" w:cstheme="majorBidi"/>
      <w:color w:val="000000"/>
      <w:sz w:val="24"/>
      <w:szCs w:val="24"/>
      <w:u w:color="000000"/>
    </w:rPr>
  </w:style>
  <w:style w:type="paragraph" w:customStyle="1" w:styleId="Contenutotabella">
    <w:name w:val="Contenuto tabella"/>
    <w:basedOn w:val="Normale"/>
    <w:uiPriority w:val="99"/>
    <w:rsid w:val="003751DF"/>
  </w:style>
  <w:style w:type="paragraph" w:customStyle="1" w:styleId="Titolotabella">
    <w:name w:val="Titolo tabella"/>
    <w:basedOn w:val="Contenutotabella"/>
    <w:uiPriority w:val="99"/>
    <w:rsid w:val="003751DF"/>
  </w:style>
  <w:style w:type="table" w:styleId="Grigliatabella">
    <w:name w:val="Table Grid"/>
    <w:basedOn w:val="Tabellanormale"/>
    <w:uiPriority w:val="99"/>
    <w:rsid w:val="009670D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904</Words>
  <Characters>5657</Characters>
  <Application>Microsoft Office Word</Application>
  <DocSecurity>0</DocSecurity>
  <Lines>47</Lines>
  <Paragraphs>13</Paragraphs>
  <ScaleCrop>false</ScaleCrop>
  <Company>ipsia cesenas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postiglione</dc:creator>
  <cp:keywords/>
  <dc:description/>
  <cp:lastModifiedBy>postiglione</cp:lastModifiedBy>
  <cp:revision>11</cp:revision>
  <cp:lastPrinted>2015-11-26T10:38:00Z</cp:lastPrinted>
  <dcterms:created xsi:type="dcterms:W3CDTF">2018-09-10T09:26:00Z</dcterms:created>
  <dcterms:modified xsi:type="dcterms:W3CDTF">2020-10-22T08:53:00Z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