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102/21 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Cesena, 16 marzo 21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’ARTICOLO 3, COMMA 5 DELL’ACCORDO sulle norme di garanzia dei servizi pubblici essenziali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Con la presente si comunica che è stato indetto </w:t>
      </w:r>
      <w:r w:rsidR="00936640">
        <w:rPr>
          <w:rStyle w:val="Nessuno"/>
          <w:rFonts w:ascii="Times New Roman" w:hAnsi="Times New Roman"/>
          <w:b/>
          <w:bCs/>
          <w:lang w:val="it-IT"/>
        </w:rPr>
        <w:t>uno sciopero per la giornata 25 marzo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Lo sciopero è stato indetto dalla/e seguente/i OOSS: </w:t>
      </w:r>
      <w:r w:rsidR="00936640">
        <w:rPr>
          <w:rStyle w:val="Nessuno"/>
          <w:rFonts w:ascii="Times New Roman" w:hAnsi="Times New Roman"/>
          <w:lang w:val="it-IT"/>
        </w:rPr>
        <w:t>SISA, FLC CGIL, ANIEF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seguenti: 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http://www.funzionepubblica.gov.it/content/dettaglio-sciop</w:t>
      </w:r>
      <w:r>
        <w:rPr>
          <w:rStyle w:val="Nessuno"/>
          <w:rFonts w:ascii="Times New Roman" w:hAnsi="Times New Roman"/>
          <w:lang w:val="it-IT"/>
        </w:rPr>
        <w:t>e</w:t>
      </w:r>
      <w:r>
        <w:rPr>
          <w:rStyle w:val="Nessuno"/>
          <w:rFonts w:ascii="Times New Roman" w:hAnsi="Times New Roman"/>
          <w:lang w:val="it-IT"/>
        </w:rPr>
        <w:t>ro?id_sciopero=208&amp;indirizzo_ricerca_back=/content/</w:t>
      </w:r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https://www.aranagenzia.it/attachments/category/7601/TABELLE%20ACCERTAMENTO%20PROVVI SORIO%20RAPPRESENTATIVITA’%20TRIENNIO%202019-2021.pdf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per i dati relativi all’ultima elezione della RSU si </w:t>
      </w:r>
      <w:proofErr w:type="spellStart"/>
      <w:r>
        <w:rPr>
          <w:rStyle w:val="Nessuno"/>
          <w:rFonts w:ascii="Times New Roman" w:hAnsi="Times New Roman"/>
          <w:lang w:val="it-IT"/>
        </w:rPr>
        <w:t>dovrà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far riferimento ai verbali trasmessi all’ARAN a suo tempo;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8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</w:p>
    <w:p w:rsidR="002B540C" w:rsidRDefault="00936640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SISA </w:t>
      </w:r>
      <w:r w:rsidR="00141C81">
        <w:rPr>
          <w:rStyle w:val="Nessuno"/>
          <w:rFonts w:ascii="Times New Roman" w:hAnsi="Times New Roman"/>
          <w:shd w:val="clear" w:color="auto" w:fill="FEFFFE"/>
          <w:lang w:val="it-IT"/>
        </w:rPr>
        <w:t>0%</w:t>
      </w:r>
    </w:p>
    <w:p w:rsidR="00936640" w:rsidRPr="004D42A8" w:rsidRDefault="00936640" w:rsidP="00936640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>
        <w:rPr>
          <w:rStyle w:val="Nessuno"/>
          <w:rFonts w:ascii="Times New Roman" w:hAnsi="Times New Roman"/>
          <w:shd w:val="clear" w:color="auto" w:fill="FEFFFE"/>
        </w:rPr>
        <w:t xml:space="preserve">FLC CGIL </w:t>
      </w:r>
      <w:r>
        <w:rPr>
          <w:rFonts w:ascii="Times New Roman" w:hAnsi="Times New Roman" w:cs="Times New Roman"/>
          <w:shd w:val="clear" w:color="auto" w:fill="FEFFFE"/>
        </w:rPr>
        <w:t>33%</w:t>
      </w:r>
    </w:p>
    <w:p w:rsidR="00936640" w:rsidRDefault="00936640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EFFFE"/>
          <w:lang w:val="it-IT"/>
        </w:rPr>
      </w:pPr>
      <w:r>
        <w:rPr>
          <w:rStyle w:val="Nessuno"/>
          <w:rFonts w:ascii="Times New Roman" w:eastAsia="Times New Roman" w:hAnsi="Times New Roman" w:cs="Times New Roman"/>
          <w:shd w:val="clear" w:color="auto" w:fill="FEFFFE"/>
          <w:lang w:val="it-IT"/>
        </w:rPr>
        <w:t>ANIEF 4%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lastRenderedPageBreak/>
        <w:t>la giornata a salvaguardia dei diritti di tutto il personale, degli alunni e delle famiglie, ha caratt</w:t>
      </w:r>
      <w:r>
        <w:rPr>
          <w:rStyle w:val="Nessuno"/>
          <w:lang w:val="it-IT"/>
        </w:rPr>
        <w:t>e</w:t>
      </w:r>
      <w:r>
        <w:rPr>
          <w:rStyle w:val="Nessuno"/>
          <w:lang w:val="it-IT"/>
        </w:rPr>
        <w:t>re volontario e si precisa altresì che la dichiarazione di adesione non è successivamente rev</w:t>
      </w:r>
      <w:r>
        <w:rPr>
          <w:rStyle w:val="Nessuno"/>
          <w:lang w:val="it-IT"/>
        </w:rPr>
        <w:t>o</w:t>
      </w:r>
      <w:r>
        <w:rPr>
          <w:rStyle w:val="Nessuno"/>
          <w:lang w:val="it-IT"/>
        </w:rPr>
        <w:t xml:space="preserve">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6612B8">
        <w:rPr>
          <w:rStyle w:val="Nessuno"/>
          <w:u w:val="single"/>
          <w:lang w:val="it-IT"/>
        </w:rPr>
        <w:t>21</w:t>
      </w:r>
      <w:r>
        <w:rPr>
          <w:rStyle w:val="Nessuno"/>
          <w:u w:val="single"/>
          <w:lang w:val="it-IT"/>
        </w:rPr>
        <w:t xml:space="preserve"> </w:t>
      </w:r>
      <w:r w:rsidR="006612B8">
        <w:rPr>
          <w:rStyle w:val="Nessuno"/>
          <w:u w:val="single"/>
          <w:lang w:val="it-IT"/>
        </w:rPr>
        <w:t>marzo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936640">
        <w:rPr>
          <w:rStyle w:val="Nessuno"/>
          <w:lang w:val="it-IT"/>
        </w:rPr>
        <w:t>2</w:t>
      </w:r>
      <w:r>
        <w:rPr>
          <w:rStyle w:val="Nessuno"/>
          <w:lang w:val="it-IT"/>
        </w:rPr>
        <w:t xml:space="preserve">5 </w:t>
      </w:r>
      <w:r w:rsidR="00936640">
        <w:rPr>
          <w:rStyle w:val="Nessuno"/>
          <w:lang w:val="it-IT"/>
        </w:rPr>
        <w:t>marzo 2022</w:t>
      </w:r>
      <w:r>
        <w:rPr>
          <w:rStyle w:val="Nessuno"/>
          <w:lang w:val="it-IT"/>
        </w:rPr>
        <w:t xml:space="preserve">  - sigla </w:t>
      </w:r>
      <w:r w:rsidR="00936640">
        <w:rPr>
          <w:rStyle w:val="Nessuno"/>
          <w:lang w:val="it-IT"/>
        </w:rPr>
        <w:t>SISA, FLC CGIL, ANIEF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216" w:hanging="216"/>
      </w:pPr>
    </w:p>
    <w:sectPr w:rsidR="002B540C" w:rsidSect="002B540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0C" w:rsidRDefault="002B540C" w:rsidP="002B540C">
      <w:r>
        <w:separator/>
      </w:r>
    </w:p>
  </w:endnote>
  <w:endnote w:type="continuationSeparator" w:id="0">
    <w:p w:rsidR="002B540C" w:rsidRDefault="002B540C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0C" w:rsidRDefault="002B540C" w:rsidP="002B540C">
      <w:r>
        <w:separator/>
      </w:r>
    </w:p>
  </w:footnote>
  <w:footnote w:type="continuationSeparator" w:id="0">
    <w:p w:rsidR="002B540C" w:rsidRDefault="002B540C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40C"/>
    <w:rsid w:val="00141C81"/>
    <w:rsid w:val="002B540C"/>
    <w:rsid w:val="006612B8"/>
    <w:rsid w:val="00936640"/>
    <w:rsid w:val="00A055D1"/>
    <w:rsid w:val="00E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52520ACCERTAMENTO%252520PROVVISORIO%252520RAPPRESENTATIVITA'%252520TRIENNIO%2525202019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5</cp:revision>
  <dcterms:created xsi:type="dcterms:W3CDTF">2022-03-16T10:24:00Z</dcterms:created>
  <dcterms:modified xsi:type="dcterms:W3CDTF">2022-03-16T10:27:00Z</dcterms:modified>
</cp:coreProperties>
</file>